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420D80" w14:textId="505FE23B" w:rsidR="00846AAC" w:rsidRPr="00846AAC" w:rsidRDefault="00846AAC" w:rsidP="00846AAC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hd w:val="clear" w:color="auto" w:fill="FFFFFF"/>
        <w:spacing w:after="0" w:line="240" w:lineRule="auto"/>
        <w:ind w:firstLine="567"/>
        <w:jc w:val="right"/>
        <w:rPr>
          <w:rFonts w:ascii="Times New Roman" w:hAnsi="Times New Roman" w:cs="Times New Roman"/>
          <w:color w:val="auto"/>
          <w:sz w:val="24"/>
          <w:szCs w:val="24"/>
          <w:lang w:eastAsia="en-US"/>
        </w:rPr>
      </w:pPr>
      <w:r w:rsidRPr="00846AAC">
        <w:rPr>
          <w:rFonts w:ascii="Times New Roman" w:hAnsi="Times New Roman" w:cs="Times New Roman"/>
          <w:color w:val="auto"/>
          <w:sz w:val="24"/>
          <w:szCs w:val="24"/>
          <w:lang w:eastAsia="en-US"/>
        </w:rPr>
        <w:t xml:space="preserve">Додаток </w:t>
      </w:r>
      <w:r>
        <w:rPr>
          <w:rFonts w:ascii="Times New Roman" w:hAnsi="Times New Roman" w:cs="Times New Roman"/>
          <w:color w:val="auto"/>
          <w:sz w:val="24"/>
          <w:szCs w:val="24"/>
          <w:lang w:eastAsia="en-US"/>
        </w:rPr>
        <w:t>4</w:t>
      </w:r>
    </w:p>
    <w:p w14:paraId="270CDB6A" w14:textId="77777777" w:rsidR="00846AAC" w:rsidRPr="00846AAC" w:rsidRDefault="00846AAC" w:rsidP="00846AAC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hd w:val="clear" w:color="auto" w:fill="FFFFFF"/>
        <w:spacing w:after="0" w:line="240" w:lineRule="auto"/>
        <w:ind w:firstLine="567"/>
        <w:jc w:val="right"/>
        <w:rPr>
          <w:rFonts w:ascii="Times New Roman" w:hAnsi="Times New Roman" w:cs="Times New Roman"/>
          <w:color w:val="auto"/>
          <w:sz w:val="24"/>
          <w:szCs w:val="24"/>
          <w:lang w:eastAsia="en-US"/>
        </w:rPr>
      </w:pPr>
      <w:r w:rsidRPr="00846AAC">
        <w:rPr>
          <w:rFonts w:ascii="Times New Roman" w:hAnsi="Times New Roman" w:cs="Times New Roman"/>
          <w:color w:val="auto"/>
          <w:sz w:val="24"/>
          <w:szCs w:val="24"/>
          <w:lang w:eastAsia="en-US"/>
        </w:rPr>
        <w:t xml:space="preserve">До Звіту представника </w:t>
      </w:r>
    </w:p>
    <w:p w14:paraId="334A4B46" w14:textId="77777777" w:rsidR="00846AAC" w:rsidRPr="00846AAC" w:rsidRDefault="00846AAC" w:rsidP="00846AAC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hd w:val="clear" w:color="auto" w:fill="FFFFFF"/>
        <w:spacing w:after="0" w:line="240" w:lineRule="auto"/>
        <w:ind w:firstLine="567"/>
        <w:jc w:val="right"/>
        <w:rPr>
          <w:rFonts w:ascii="Times New Roman" w:hAnsi="Times New Roman" w:cs="Times New Roman"/>
          <w:color w:val="auto"/>
          <w:sz w:val="24"/>
          <w:szCs w:val="24"/>
          <w:lang w:eastAsia="en-US"/>
        </w:rPr>
      </w:pPr>
      <w:r w:rsidRPr="00846AAC">
        <w:rPr>
          <w:rFonts w:ascii="Times New Roman" w:hAnsi="Times New Roman" w:cs="Times New Roman"/>
          <w:color w:val="auto"/>
          <w:sz w:val="24"/>
          <w:szCs w:val="24"/>
          <w:lang w:eastAsia="en-US"/>
        </w:rPr>
        <w:t xml:space="preserve">Національної ради у Сумській області </w:t>
      </w:r>
    </w:p>
    <w:p w14:paraId="44368722" w14:textId="77777777" w:rsidR="00846AAC" w:rsidRPr="00846AAC" w:rsidRDefault="00846AAC" w:rsidP="00846AAC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hd w:val="clear" w:color="auto" w:fill="FFFFFF"/>
        <w:spacing w:after="0" w:line="240" w:lineRule="auto"/>
        <w:ind w:firstLine="567"/>
        <w:jc w:val="right"/>
        <w:rPr>
          <w:rFonts w:ascii="Times New Roman" w:hAnsi="Times New Roman" w:cs="Times New Roman"/>
          <w:color w:val="auto"/>
          <w:sz w:val="24"/>
          <w:szCs w:val="24"/>
          <w:lang w:eastAsia="en-US"/>
        </w:rPr>
      </w:pPr>
      <w:r w:rsidRPr="00846AAC">
        <w:rPr>
          <w:rFonts w:ascii="Times New Roman" w:hAnsi="Times New Roman" w:cs="Times New Roman"/>
          <w:color w:val="auto"/>
          <w:sz w:val="24"/>
          <w:szCs w:val="24"/>
          <w:lang w:eastAsia="en-US"/>
        </w:rPr>
        <w:t>за 2025 рік</w:t>
      </w:r>
    </w:p>
    <w:p w14:paraId="305ACBD5" w14:textId="77777777" w:rsidR="00846AAC" w:rsidRDefault="00846AAC" w:rsidP="001A158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before="24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/>
          <w:bCs/>
          <w:color w:val="auto"/>
          <w:kern w:val="2"/>
          <w:sz w:val="28"/>
          <w:szCs w:val="28"/>
          <w:lang w:eastAsia="en-US"/>
          <w14:ligatures w14:val="standardContextual"/>
        </w:rPr>
      </w:pPr>
    </w:p>
    <w:p w14:paraId="2A6774FE" w14:textId="0976DF22" w:rsidR="00677E83" w:rsidRDefault="00677E83" w:rsidP="001A158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before="24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/>
          <w:bCs/>
          <w:color w:val="auto"/>
          <w:kern w:val="2"/>
          <w:sz w:val="28"/>
          <w:szCs w:val="28"/>
          <w:lang w:eastAsia="en-US"/>
          <w14:ligatures w14:val="standardContextual"/>
        </w:rPr>
      </w:pPr>
      <w:r w:rsidRPr="00677E83">
        <w:rPr>
          <w:rFonts w:ascii="Times New Roman" w:eastAsia="Times New Roman" w:hAnsi="Times New Roman" w:cs="Times New Roman"/>
          <w:b/>
          <w:bCs/>
          <w:color w:val="auto"/>
          <w:kern w:val="2"/>
          <w:sz w:val="28"/>
          <w:szCs w:val="28"/>
          <w:lang w:eastAsia="en-US"/>
          <w14:ligatures w14:val="standardContextual"/>
        </w:rPr>
        <w:t xml:space="preserve">Результати моніторингу дотримання гендерного балансу в ефірах телемовників Сумщини у 2025 році </w:t>
      </w:r>
    </w:p>
    <w:p w14:paraId="2C95DE59" w14:textId="2B8263EF" w:rsidR="001A158B" w:rsidRPr="001A158B" w:rsidRDefault="001A158B" w:rsidP="001A158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before="24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1A158B">
        <w:rPr>
          <w:rFonts w:ascii="Times New Roman" w:eastAsia="Times New Roman" w:hAnsi="Times New Roman" w:cs="Times New Roman"/>
          <w:color w:val="auto"/>
          <w:kern w:val="2"/>
          <w:sz w:val="28"/>
          <w:szCs w:val="28"/>
          <w:lang w:eastAsia="en-US"/>
          <w14:ligatures w14:val="standardContextual"/>
        </w:rPr>
        <w:t xml:space="preserve">Відповідно до пункту 8.1. </w:t>
      </w:r>
      <w:r w:rsidR="001649FC">
        <w:rPr>
          <w:rFonts w:ascii="Times New Roman" w:eastAsia="Times New Roman" w:hAnsi="Times New Roman" w:cs="Times New Roman"/>
          <w:color w:val="auto"/>
          <w:kern w:val="2"/>
          <w:sz w:val="28"/>
          <w:szCs w:val="28"/>
          <w:lang w:eastAsia="en-US"/>
          <w14:ligatures w14:val="standardContextual"/>
        </w:rPr>
        <w:t>«</w:t>
      </w:r>
      <w:r w:rsidRPr="001A158B">
        <w:rPr>
          <w:rFonts w:ascii="Times New Roman" w:eastAsia="Times New Roman" w:hAnsi="Times New Roman" w:cs="Times New Roman"/>
          <w:color w:val="auto"/>
          <w:kern w:val="2"/>
          <w:sz w:val="28"/>
          <w:szCs w:val="28"/>
          <w:lang w:eastAsia="en-US"/>
          <w14:ligatures w14:val="standardContextual"/>
        </w:rPr>
        <w:t>Проведення аналізу поточного рівня ґендерного балансу в медіа</w:t>
      </w:r>
      <w:r w:rsidR="001649FC">
        <w:rPr>
          <w:rFonts w:ascii="Times New Roman" w:eastAsia="Times New Roman" w:hAnsi="Times New Roman" w:cs="Times New Roman"/>
          <w:color w:val="auto"/>
          <w:kern w:val="2"/>
          <w:sz w:val="28"/>
          <w:szCs w:val="28"/>
          <w:lang w:eastAsia="en-US"/>
          <w14:ligatures w14:val="standardContextual"/>
        </w:rPr>
        <w:t>»</w:t>
      </w:r>
      <w:r w:rsidRPr="001A158B">
        <w:rPr>
          <w:rFonts w:ascii="Times New Roman" w:hAnsi="Times New Roman" w:cs="Times New Roman"/>
          <w:b/>
          <w:bCs/>
          <w:color w:val="auto"/>
          <w:sz w:val="28"/>
          <w:szCs w:val="28"/>
          <w:lang w:eastAsia="en-US"/>
        </w:rPr>
        <w:t xml:space="preserve"> </w:t>
      </w:r>
      <w:bookmarkStart w:id="0" w:name="_Hlk185429975"/>
      <w:r w:rsidRPr="001A158B">
        <w:rPr>
          <w:rFonts w:ascii="Times New Roman" w:hAnsi="Times New Roman" w:cs="Times New Roman"/>
          <w:b/>
          <w:bCs/>
          <w:color w:val="auto"/>
          <w:sz w:val="28"/>
          <w:szCs w:val="28"/>
          <w:lang w:eastAsia="en-US"/>
        </w:rPr>
        <w:t>у</w:t>
      </w:r>
      <w:r w:rsidRPr="001A158B">
        <w:rPr>
          <w:rFonts w:ascii="Times New Roman" w:eastAsia="Times New Roman" w:hAnsi="Times New Roman" w:cs="Times New Roman"/>
          <w:color w:val="auto"/>
          <w:sz w:val="28"/>
          <w:szCs w:val="28"/>
        </w:rPr>
        <w:t>продовж 2025 року було здійснено моніторинги програм 5-и суб’єктів у сфері аудіовізуальних медіа щодо гендерної збалансованості контенту. Дослідження не проводилось щодо ТРК «Пульсар-РТБ» у формі ПП (м. Охтирка), оскільки компанія не виробляє власний продукт, натомість здійснює ретрансляцію загальнонаціонального марафону «Єдині новини» в обсязі 24 години на добу.</w:t>
      </w:r>
    </w:p>
    <w:p w14:paraId="0C7FBA27" w14:textId="77777777" w:rsidR="001A158B" w:rsidRPr="001A158B" w:rsidRDefault="001A158B" w:rsidP="001A158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1A158B">
        <w:rPr>
          <w:rFonts w:ascii="Times New Roman" w:eastAsia="Times New Roman" w:hAnsi="Times New Roman" w:cs="Times New Roman"/>
          <w:color w:val="auto"/>
          <w:sz w:val="28"/>
          <w:szCs w:val="28"/>
        </w:rPr>
        <w:t>Аналіз проводився за оновленою Методологією гендерного моніторингу, розробленою за ініціативи Національної ради та за підтримки уряду Швеції і Національного демократичного інституту США. Методологія враховує гендерні питання в умовах воєнного стану.</w:t>
      </w:r>
    </w:p>
    <w:p w14:paraId="1B151807" w14:textId="77777777" w:rsidR="001A158B" w:rsidRPr="001A158B" w:rsidRDefault="001A158B" w:rsidP="001A158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1A158B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Загалом було проаналізовано зміст 470 одиниць телевізійного контенту загальним хронометражем 48 годин 30 хвилин, який транслювався у проміжках часу з 08:00 до 22:00 (без урахування повторів). </w:t>
      </w:r>
    </w:p>
    <w:p w14:paraId="13477E51" w14:textId="77777777" w:rsidR="001A158B" w:rsidRPr="001A158B" w:rsidRDefault="001A158B" w:rsidP="001A158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1A158B">
        <w:rPr>
          <w:rFonts w:ascii="Times New Roman" w:eastAsia="Times New Roman" w:hAnsi="Times New Roman" w:cs="Times New Roman"/>
          <w:color w:val="auto"/>
          <w:sz w:val="28"/>
          <w:szCs w:val="28"/>
        </w:rPr>
        <w:t>Контент-аналіз охоплював новинні сюжети (64,7%), соціальну рекламу (23,4%) та інформаційно-аналітичні програми (11,9%).</w:t>
      </w:r>
    </w:p>
    <w:p w14:paraId="38C59EA0" w14:textId="77777777" w:rsidR="001A158B" w:rsidRPr="001A158B" w:rsidRDefault="001A158B" w:rsidP="001A158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1A158B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Моніторинг було зосереджено на кількісних та якісних показниках. Зокрема, </w:t>
      </w:r>
    </w:p>
    <w:p w14:paraId="1063389E" w14:textId="77777777" w:rsidR="001A158B" w:rsidRPr="001A158B" w:rsidRDefault="001A158B" w:rsidP="001A158B">
      <w:pPr>
        <w:numPr>
          <w:ilvl w:val="0"/>
          <w:numId w:val="1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160" w:line="240" w:lineRule="auto"/>
        <w:contextualSpacing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1A158B">
        <w:rPr>
          <w:rFonts w:ascii="Times New Roman" w:eastAsia="Times New Roman" w:hAnsi="Times New Roman" w:cs="Times New Roman"/>
          <w:color w:val="auto"/>
          <w:sz w:val="28"/>
          <w:szCs w:val="28"/>
        </w:rPr>
        <w:t>участі жінок та чоловіків у створенні контенту (ведучих, кореспондентів, звукового оформлення ними закадрового тексту);</w:t>
      </w:r>
    </w:p>
    <w:p w14:paraId="497FCCBB" w14:textId="77777777" w:rsidR="001A158B" w:rsidRPr="001A158B" w:rsidRDefault="001A158B" w:rsidP="001A158B">
      <w:pPr>
        <w:numPr>
          <w:ilvl w:val="0"/>
          <w:numId w:val="1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160" w:line="240" w:lineRule="auto"/>
        <w:contextualSpacing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1A158B">
        <w:rPr>
          <w:rFonts w:ascii="Times New Roman" w:eastAsia="Times New Roman" w:hAnsi="Times New Roman" w:cs="Times New Roman"/>
          <w:color w:val="auto"/>
          <w:sz w:val="28"/>
          <w:szCs w:val="28"/>
        </w:rPr>
        <w:t>зображення жінок і чоловіків в телевізійних матеріалах - їхнє співвідношення як героїв/героїнь, джерел інформації, експертів/експерток та частота згадування у матеріалах про події;</w:t>
      </w:r>
    </w:p>
    <w:p w14:paraId="46DDF8C7" w14:textId="77777777" w:rsidR="001A158B" w:rsidRPr="001A158B" w:rsidRDefault="001A158B" w:rsidP="001649FC">
      <w:pPr>
        <w:numPr>
          <w:ilvl w:val="0"/>
          <w:numId w:val="1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1A158B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гендерної збалансованості контенту; </w:t>
      </w:r>
    </w:p>
    <w:p w14:paraId="4C9DB1C6" w14:textId="0651D40D" w:rsidR="001A158B" w:rsidRPr="001649FC" w:rsidRDefault="001A158B" w:rsidP="001649FC">
      <w:pPr>
        <w:pStyle w:val="a7"/>
        <w:numPr>
          <w:ilvl w:val="0"/>
          <w:numId w:val="1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0" w:line="240" w:lineRule="auto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1649FC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наявності/відсутності </w:t>
      </w:r>
      <w:r w:rsidR="001649FC" w:rsidRPr="001649FC">
        <w:rPr>
          <w:rFonts w:ascii="Times New Roman" w:eastAsia="Times New Roman" w:hAnsi="Times New Roman" w:cs="Times New Roman"/>
          <w:color w:val="auto"/>
          <w:sz w:val="28"/>
          <w:szCs w:val="28"/>
        </w:rPr>
        <w:t>егалітарного</w:t>
      </w:r>
      <w:r w:rsidR="001649FC" w:rsidRPr="001649FC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r w:rsidR="001649FC" w:rsidRPr="001649FC">
        <w:rPr>
          <w:rFonts w:ascii="Times New Roman" w:eastAsia="Times New Roman" w:hAnsi="Times New Roman" w:cs="Times New Roman"/>
          <w:color w:val="auto"/>
          <w:sz w:val="28"/>
          <w:szCs w:val="28"/>
        </w:rPr>
        <w:t>або</w:t>
      </w:r>
      <w:r w:rsidR="001649FC" w:rsidRPr="001649FC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r w:rsidRPr="001649FC">
        <w:rPr>
          <w:rFonts w:ascii="Times New Roman" w:eastAsia="Times New Roman" w:hAnsi="Times New Roman" w:cs="Times New Roman"/>
          <w:color w:val="auto"/>
          <w:sz w:val="28"/>
          <w:szCs w:val="28"/>
        </w:rPr>
        <w:t>стереотипного представлення гендерних ролей тощо.</w:t>
      </w:r>
    </w:p>
    <w:p w14:paraId="58B9DDB5" w14:textId="77777777" w:rsidR="001A158B" w:rsidRPr="001A158B" w:rsidRDefault="001A158B" w:rsidP="001649FC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1A158B">
        <w:rPr>
          <w:rFonts w:ascii="Times New Roman" w:eastAsia="Times New Roman" w:hAnsi="Times New Roman" w:cs="Times New Roman"/>
          <w:color w:val="auto"/>
          <w:sz w:val="28"/>
          <w:szCs w:val="28"/>
        </w:rPr>
        <w:t>Наповнення ефіру телевізійних мовників Сумщини відображає реалії воєнного часу - 47,4% матеріалів були присвячені темі війни та оборони, що на 15,3% більше, ніж у 2024 році. Беззаперечним лідером щодо висвітлення цієї тематики є ТОВ «ТРК «ВІДІКОН», м. Суми (60-70% ефірного часу). Проте фемінне представлення у загальному обсязі проаналізованого контенту на тему війни та оборони в ефірах всіх мовників- лише 3,9% від загальної кількості матеріалів.</w:t>
      </w:r>
    </w:p>
    <w:p w14:paraId="6D7B4E5B" w14:textId="77777777" w:rsidR="001A158B" w:rsidRPr="001A158B" w:rsidRDefault="001A158B" w:rsidP="001A158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1A158B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Другою за пріоритетом є соціальна тематика, сім'я, діти (15,2%), що відображає увагу до гуманітарних проблем. Такі теми, як ІТ-технології та інновації (1,26%), екологія (1,26%), політика (0,79%) зведені до мінімуму. </w:t>
      </w:r>
    </w:p>
    <w:p w14:paraId="2E79DE96" w14:textId="77777777" w:rsidR="001A158B" w:rsidRPr="001A158B" w:rsidRDefault="001A158B" w:rsidP="001A158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trike/>
          <w:color w:val="auto"/>
          <w:sz w:val="28"/>
          <w:szCs w:val="28"/>
        </w:rPr>
      </w:pPr>
      <w:r w:rsidRPr="001A158B">
        <w:rPr>
          <w:rFonts w:ascii="Times New Roman" w:eastAsia="Times New Roman" w:hAnsi="Times New Roman" w:cs="Times New Roman"/>
          <w:color w:val="auto"/>
          <w:sz w:val="28"/>
          <w:szCs w:val="28"/>
        </w:rPr>
        <w:t>Така диференціація свідчить на концентрації мовників на релевантній інформації, яка безпосередньо стосується подій на лінії бойового зіткнення, безпеки й виживання місцевого населення на прифронтових територіях.</w:t>
      </w:r>
      <w:r w:rsidRPr="001A158B">
        <w:rPr>
          <w:rFonts w:ascii="Times New Roman" w:eastAsia="Times New Roman" w:hAnsi="Times New Roman" w:cs="Times New Roman"/>
          <w:strike/>
          <w:color w:val="auto"/>
          <w:sz w:val="28"/>
          <w:szCs w:val="28"/>
        </w:rPr>
        <w:t xml:space="preserve"> </w:t>
      </w:r>
    </w:p>
    <w:p w14:paraId="145CFF21" w14:textId="77777777" w:rsidR="001A158B" w:rsidRPr="001A158B" w:rsidRDefault="001A158B" w:rsidP="001A158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1A158B">
        <w:rPr>
          <w:rFonts w:ascii="Times New Roman" w:eastAsia="Times New Roman" w:hAnsi="Times New Roman" w:cs="Times New Roman"/>
          <w:color w:val="auto"/>
          <w:sz w:val="28"/>
          <w:szCs w:val="28"/>
        </w:rPr>
        <w:lastRenderedPageBreak/>
        <w:t xml:space="preserve">У 2025 році спостерігається чітка тенденція — домінування форматів </w:t>
      </w:r>
      <w:r w:rsidRPr="001A158B">
        <w:rPr>
          <w:rFonts w:ascii="Times New Roman" w:eastAsia="Times New Roman" w:hAnsi="Times New Roman" w:cs="Times New Roman"/>
          <w:sz w:val="28"/>
          <w:szCs w:val="28"/>
        </w:rPr>
        <w:t xml:space="preserve">трансляції, які передбачають відсутність ведучих у кадрі (наприклад, частка такого контенту у ІІ півріччі 2025 року становить 91,6%). </w:t>
      </w:r>
      <w:r w:rsidRPr="001A158B">
        <w:rPr>
          <w:rFonts w:ascii="Times New Roman" w:eastAsia="Times New Roman" w:hAnsi="Times New Roman" w:cs="Times New Roman"/>
          <w:color w:val="auto"/>
          <w:sz w:val="28"/>
          <w:szCs w:val="28"/>
        </w:rPr>
        <w:t>ПрАТ «Шосткинська телекомпанія «Телеком-Сервіс», м. Шостка, та МІ РТВ-Центр «Вежа» у формі ТОВ, м. Конотоп, узагалі не мають ведучих у своєму ефірі. Це може бути наслідком специфіки роботи місцевих медіа в умовах прифронтової зони, а також через запровадження дистанційної роботи, евакуації частини персоналу, мобілізації чоловіків до Збройних сил України; нестачу фінансування тощо.</w:t>
      </w:r>
    </w:p>
    <w:p w14:paraId="4EB45846" w14:textId="77777777" w:rsidR="001A158B" w:rsidRPr="001A158B" w:rsidRDefault="001A158B" w:rsidP="001A158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1A158B">
        <w:rPr>
          <w:rFonts w:ascii="Times New Roman" w:eastAsia="Times New Roman" w:hAnsi="Times New Roman" w:cs="Times New Roman"/>
          <w:sz w:val="28"/>
          <w:szCs w:val="28"/>
        </w:rPr>
        <w:t xml:space="preserve">У решті матеріалів ведучі – жінки (8,4%), тоді як чоловіки зовсім не представлені. </w:t>
      </w:r>
      <w:r w:rsidRPr="001A158B">
        <w:rPr>
          <w:rFonts w:ascii="Times New Roman" w:eastAsia="Times New Roman" w:hAnsi="Times New Roman" w:cs="Times New Roman"/>
          <w:color w:val="auto"/>
          <w:sz w:val="28"/>
          <w:szCs w:val="28"/>
        </w:rPr>
        <w:t>Також суттєвий дисбаланс на користь жінок зафіксовано серед кореспондентів (84%) та закадровому тексті (66%). Цей дисбаланс також, ймовірно, є прямим наслідком воєнного стану</w:t>
      </w:r>
      <w:r w:rsidRPr="001A158B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  <w:t xml:space="preserve"> </w:t>
      </w:r>
      <w:r w:rsidRPr="001A158B">
        <w:rPr>
          <w:rFonts w:ascii="Times New Roman" w:eastAsia="Times New Roman" w:hAnsi="Times New Roman" w:cs="Times New Roman"/>
          <w:color w:val="auto"/>
          <w:sz w:val="28"/>
          <w:szCs w:val="28"/>
        </w:rPr>
        <w:t>та мобілізації чоловіків і, відповідно, перерозподілом кадрових ресурсів. Винятком є ТОВ «ТРК «Відікон», де чоловіки-кореспонденти та чоловічий аудіоряд переважають.</w:t>
      </w:r>
    </w:p>
    <w:p w14:paraId="77AB539D" w14:textId="77777777" w:rsidR="001A158B" w:rsidRPr="001A158B" w:rsidRDefault="001A158B" w:rsidP="001A158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1A158B">
        <w:rPr>
          <w:rFonts w:ascii="Times New Roman" w:eastAsia="Times New Roman" w:hAnsi="Times New Roman" w:cs="Times New Roman"/>
          <w:color w:val="auto"/>
          <w:sz w:val="28"/>
          <w:szCs w:val="28"/>
        </w:rPr>
        <w:t>За результатами дослідження встановлено наступне співвідношення жінок і чоловіків як героїв/героїнь, джерел інформації, експертів/експерток у різних типах програм:</w:t>
      </w:r>
    </w:p>
    <w:tbl>
      <w:tblPr>
        <w:tblW w:w="992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44"/>
        <w:gridCol w:w="3086"/>
        <w:gridCol w:w="2693"/>
      </w:tblGrid>
      <w:tr w:rsidR="001A158B" w:rsidRPr="001A158B" w14:paraId="539CDBB6" w14:textId="77777777" w:rsidTr="001C35C4">
        <w:trPr>
          <w:trHeight w:val="300"/>
        </w:trPr>
        <w:tc>
          <w:tcPr>
            <w:tcW w:w="4144" w:type="dxa"/>
            <w:vMerge w:val="restart"/>
            <w:vAlign w:val="center"/>
            <w:hideMark/>
          </w:tcPr>
          <w:p w14:paraId="02B3943E" w14:textId="77777777" w:rsidR="001A158B" w:rsidRPr="001A158B" w:rsidRDefault="001A158B" w:rsidP="001C35C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 w:line="240" w:lineRule="auto"/>
              <w:ind w:firstLine="567"/>
              <w:contextualSpacing/>
              <w:jc w:val="both"/>
              <w:rPr>
                <w:rFonts w:ascii="Times New Roman" w:hAnsi="Times New Roman" w:cs="Times New Roman"/>
                <w:bCs/>
                <w:color w:val="auto"/>
                <w:sz w:val="24"/>
                <w:szCs w:val="24"/>
                <w:lang w:eastAsia="en-US"/>
              </w:rPr>
            </w:pPr>
            <w:r w:rsidRPr="001A158B">
              <w:rPr>
                <w:rFonts w:ascii="Times New Roman" w:hAnsi="Times New Roman" w:cs="Times New Roman"/>
                <w:bCs/>
                <w:color w:val="auto"/>
                <w:sz w:val="24"/>
                <w:szCs w:val="24"/>
                <w:lang w:eastAsia="en-US"/>
              </w:rPr>
              <w:t>Телевізійний продукт</w:t>
            </w:r>
          </w:p>
        </w:tc>
        <w:tc>
          <w:tcPr>
            <w:tcW w:w="5779" w:type="dxa"/>
            <w:gridSpan w:val="2"/>
            <w:vAlign w:val="center"/>
          </w:tcPr>
          <w:p w14:paraId="3E4AB8B5" w14:textId="77777777" w:rsidR="001A158B" w:rsidRPr="001A158B" w:rsidRDefault="001A158B" w:rsidP="001C35C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 w:line="240" w:lineRule="auto"/>
              <w:ind w:firstLine="567"/>
              <w:contextualSpacing/>
              <w:jc w:val="center"/>
              <w:rPr>
                <w:rFonts w:ascii="Times New Roman" w:hAnsi="Times New Roman" w:cs="Times New Roman"/>
                <w:bCs/>
                <w:color w:val="auto"/>
                <w:sz w:val="24"/>
                <w:szCs w:val="24"/>
                <w:lang w:eastAsia="en-US"/>
              </w:rPr>
            </w:pPr>
            <w:r w:rsidRPr="001A158B">
              <w:rPr>
                <w:rFonts w:ascii="Times New Roman" w:hAnsi="Times New Roman" w:cs="Times New Roman"/>
                <w:bCs/>
                <w:color w:val="auto"/>
                <w:sz w:val="24"/>
                <w:szCs w:val="24"/>
                <w:lang w:eastAsia="en-US"/>
              </w:rPr>
              <w:t>Кількість</w:t>
            </w:r>
          </w:p>
        </w:tc>
      </w:tr>
      <w:tr w:rsidR="001A158B" w:rsidRPr="001A158B" w14:paraId="2E0554DB" w14:textId="77777777" w:rsidTr="001C35C4">
        <w:trPr>
          <w:trHeight w:val="300"/>
        </w:trPr>
        <w:tc>
          <w:tcPr>
            <w:tcW w:w="4144" w:type="dxa"/>
            <w:vMerge/>
            <w:vAlign w:val="center"/>
          </w:tcPr>
          <w:p w14:paraId="43A5AB6F" w14:textId="77777777" w:rsidR="001A158B" w:rsidRPr="001A158B" w:rsidRDefault="001A158B" w:rsidP="001C35C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 w:line="240" w:lineRule="auto"/>
              <w:ind w:firstLine="567"/>
              <w:contextualSpacing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3086" w:type="dxa"/>
            <w:vAlign w:val="center"/>
          </w:tcPr>
          <w:p w14:paraId="45AEA4C1" w14:textId="77777777" w:rsidR="001A158B" w:rsidRPr="001A158B" w:rsidRDefault="001A158B" w:rsidP="001C35C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 w:line="240" w:lineRule="auto"/>
              <w:ind w:firstLine="567"/>
              <w:contextualSpacing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eastAsia="en-US"/>
              </w:rPr>
            </w:pPr>
            <w:r w:rsidRPr="001A158B">
              <w:rPr>
                <w:rFonts w:ascii="Times New Roman" w:hAnsi="Times New Roman" w:cs="Times New Roman"/>
                <w:color w:val="auto"/>
                <w:sz w:val="24"/>
                <w:szCs w:val="24"/>
                <w:lang w:eastAsia="en-US"/>
              </w:rPr>
              <w:t>Жінки</w:t>
            </w:r>
          </w:p>
        </w:tc>
        <w:tc>
          <w:tcPr>
            <w:tcW w:w="2693" w:type="dxa"/>
            <w:vAlign w:val="center"/>
          </w:tcPr>
          <w:p w14:paraId="57F35B60" w14:textId="77777777" w:rsidR="001A158B" w:rsidRPr="001A158B" w:rsidRDefault="001A158B" w:rsidP="001C35C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 w:line="240" w:lineRule="auto"/>
              <w:ind w:firstLine="567"/>
              <w:contextualSpacing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eastAsia="en-US"/>
              </w:rPr>
            </w:pPr>
            <w:r w:rsidRPr="001A158B">
              <w:rPr>
                <w:rFonts w:ascii="Times New Roman" w:hAnsi="Times New Roman" w:cs="Times New Roman"/>
                <w:color w:val="auto"/>
                <w:sz w:val="24"/>
                <w:szCs w:val="24"/>
                <w:lang w:eastAsia="en-US"/>
              </w:rPr>
              <w:t>Чоловіки</w:t>
            </w:r>
          </w:p>
        </w:tc>
      </w:tr>
      <w:tr w:rsidR="001A158B" w:rsidRPr="001A158B" w14:paraId="77246344" w14:textId="77777777" w:rsidTr="001C35C4">
        <w:trPr>
          <w:trHeight w:val="300"/>
        </w:trPr>
        <w:tc>
          <w:tcPr>
            <w:tcW w:w="4144" w:type="dxa"/>
            <w:vAlign w:val="center"/>
          </w:tcPr>
          <w:p w14:paraId="1D952D61" w14:textId="77777777" w:rsidR="001A158B" w:rsidRPr="001A158B" w:rsidRDefault="001A158B" w:rsidP="001C35C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 w:line="240" w:lineRule="auto"/>
              <w:ind w:firstLine="567"/>
              <w:contextualSpacing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eastAsia="en-US"/>
              </w:rPr>
            </w:pPr>
            <w:r w:rsidRPr="001A158B">
              <w:rPr>
                <w:rFonts w:ascii="Times New Roman" w:hAnsi="Times New Roman" w:cs="Times New Roman"/>
                <w:color w:val="auto"/>
                <w:sz w:val="24"/>
                <w:szCs w:val="24"/>
                <w:lang w:eastAsia="en-US"/>
              </w:rPr>
              <w:t>Новинні сюжети</w:t>
            </w:r>
          </w:p>
        </w:tc>
        <w:tc>
          <w:tcPr>
            <w:tcW w:w="308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EFA9137" w14:textId="77777777" w:rsidR="001A158B" w:rsidRPr="001A158B" w:rsidRDefault="001A158B" w:rsidP="001C35C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 w:line="240" w:lineRule="auto"/>
              <w:ind w:firstLine="567"/>
              <w:contextualSpacing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eastAsia="en-US"/>
              </w:rPr>
            </w:pPr>
            <w:r w:rsidRPr="001A158B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50 %</w:t>
            </w:r>
          </w:p>
        </w:tc>
        <w:tc>
          <w:tcPr>
            <w:tcW w:w="269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DA1E6E9" w14:textId="77777777" w:rsidR="001A158B" w:rsidRPr="001A158B" w:rsidRDefault="001A158B" w:rsidP="001C35C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 w:line="240" w:lineRule="auto"/>
              <w:ind w:firstLine="567"/>
              <w:contextualSpacing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eastAsia="en-US"/>
              </w:rPr>
            </w:pPr>
            <w:r w:rsidRPr="001A158B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50 %</w:t>
            </w:r>
          </w:p>
        </w:tc>
      </w:tr>
      <w:tr w:rsidR="001A158B" w:rsidRPr="001A158B" w14:paraId="6DFAB6AE" w14:textId="77777777" w:rsidTr="001C35C4">
        <w:trPr>
          <w:trHeight w:val="300"/>
        </w:trPr>
        <w:tc>
          <w:tcPr>
            <w:tcW w:w="4144" w:type="dxa"/>
            <w:vAlign w:val="center"/>
          </w:tcPr>
          <w:p w14:paraId="4A0113D3" w14:textId="77777777" w:rsidR="001A158B" w:rsidRPr="001A158B" w:rsidRDefault="001A158B" w:rsidP="001C35C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eastAsia="en-US"/>
              </w:rPr>
            </w:pPr>
            <w:r w:rsidRPr="001A158B">
              <w:rPr>
                <w:rFonts w:ascii="Times New Roman" w:hAnsi="Times New Roman" w:cs="Times New Roman"/>
                <w:color w:val="auto"/>
                <w:sz w:val="24"/>
                <w:szCs w:val="24"/>
                <w:lang w:eastAsia="en-US"/>
              </w:rPr>
              <w:t>Інформаційно-аналітичні програми</w:t>
            </w:r>
          </w:p>
        </w:tc>
        <w:tc>
          <w:tcPr>
            <w:tcW w:w="308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66263B0" w14:textId="77777777" w:rsidR="001A158B" w:rsidRPr="001A158B" w:rsidRDefault="001A158B" w:rsidP="001C35C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 w:line="240" w:lineRule="auto"/>
              <w:ind w:firstLine="567"/>
              <w:contextualSpacing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eastAsia="en-US"/>
              </w:rPr>
            </w:pPr>
            <w:r w:rsidRPr="001A158B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44 %</w:t>
            </w:r>
          </w:p>
        </w:tc>
        <w:tc>
          <w:tcPr>
            <w:tcW w:w="269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7972F34" w14:textId="77777777" w:rsidR="001A158B" w:rsidRPr="001A158B" w:rsidRDefault="001A158B" w:rsidP="001C35C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 w:line="240" w:lineRule="auto"/>
              <w:ind w:firstLine="567"/>
              <w:contextualSpacing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eastAsia="en-US"/>
              </w:rPr>
            </w:pPr>
            <w:r w:rsidRPr="001A158B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56 %</w:t>
            </w:r>
          </w:p>
        </w:tc>
      </w:tr>
      <w:tr w:rsidR="001A158B" w:rsidRPr="001A158B" w14:paraId="4A04C459" w14:textId="77777777" w:rsidTr="001C35C4">
        <w:trPr>
          <w:trHeight w:val="300"/>
        </w:trPr>
        <w:tc>
          <w:tcPr>
            <w:tcW w:w="4144" w:type="dxa"/>
            <w:vAlign w:val="center"/>
          </w:tcPr>
          <w:p w14:paraId="463F146A" w14:textId="77777777" w:rsidR="001A158B" w:rsidRPr="001A158B" w:rsidRDefault="001A158B" w:rsidP="001C35C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 w:line="240" w:lineRule="auto"/>
              <w:ind w:firstLine="567"/>
              <w:contextualSpacing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eastAsia="en-US"/>
              </w:rPr>
            </w:pPr>
            <w:r w:rsidRPr="001A158B">
              <w:rPr>
                <w:rFonts w:ascii="Times New Roman" w:hAnsi="Times New Roman" w:cs="Times New Roman"/>
                <w:color w:val="auto"/>
                <w:sz w:val="24"/>
                <w:szCs w:val="24"/>
                <w:lang w:eastAsia="en-US"/>
              </w:rPr>
              <w:t>Соціальні реклама</w:t>
            </w:r>
          </w:p>
        </w:tc>
        <w:tc>
          <w:tcPr>
            <w:tcW w:w="308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CFF133A" w14:textId="77777777" w:rsidR="001A158B" w:rsidRPr="001A158B" w:rsidRDefault="001A158B" w:rsidP="001C35C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 w:line="240" w:lineRule="auto"/>
              <w:ind w:firstLine="567"/>
              <w:contextualSpacing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1A158B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24 %</w:t>
            </w:r>
          </w:p>
        </w:tc>
        <w:tc>
          <w:tcPr>
            <w:tcW w:w="269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0918769" w14:textId="77777777" w:rsidR="001A158B" w:rsidRPr="001A158B" w:rsidRDefault="001A158B" w:rsidP="001C35C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 w:line="240" w:lineRule="auto"/>
              <w:ind w:firstLine="567"/>
              <w:contextualSpacing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1A158B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76 %</w:t>
            </w:r>
          </w:p>
        </w:tc>
      </w:tr>
    </w:tbl>
    <w:p w14:paraId="33ED782E" w14:textId="77777777" w:rsidR="001A158B" w:rsidRPr="001A158B" w:rsidRDefault="001A158B" w:rsidP="001A158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1A158B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Домінування чоловіків у роликах соціальної реклами пояснюється спрямованістю більшості роликів на рекрутинг. Варто підкреслити, ці ролики не є власним продуктом місцевих мовників, а надані їм для трансляції іншими виробниками. </w:t>
      </w:r>
    </w:p>
    <w:p w14:paraId="38283B21" w14:textId="77777777" w:rsidR="001A158B" w:rsidRPr="001A158B" w:rsidRDefault="001A158B" w:rsidP="001A158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trike/>
          <w:color w:val="auto"/>
          <w:sz w:val="28"/>
          <w:szCs w:val="28"/>
        </w:rPr>
      </w:pPr>
      <w:r w:rsidRPr="001A158B">
        <w:rPr>
          <w:rFonts w:ascii="Times New Roman" w:eastAsia="Times New Roman" w:hAnsi="Times New Roman" w:cs="Times New Roman"/>
          <w:color w:val="auto"/>
          <w:sz w:val="28"/>
          <w:szCs w:val="28"/>
        </w:rPr>
        <w:t>Контент-аналіз показав що більшість матеріалів створюється без використання зовнішньої експертної думки, що може впливати на глибину та аналітичність матеріалів - рівень залучення експертів становить лише 7,8%. Серед експертів зафіксовано невеликий гендерний розрив: 58% чоловіків проти 42% жінок.</w:t>
      </w:r>
    </w:p>
    <w:p w14:paraId="7A712039" w14:textId="77777777" w:rsidR="001A158B" w:rsidRPr="001A158B" w:rsidRDefault="001A158B" w:rsidP="001A158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hd w:val="clear" w:color="auto" w:fill="FFFFFF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</w:pPr>
      <w:bookmarkStart w:id="1" w:name="_Hlk185429355"/>
      <w:r w:rsidRPr="001A158B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Дані моніторингів також свідчать, що в ефірах телевізійних мовників представлені у переважній більшості чоловіки молодого віку (18–35 років) та середнього віку (36–60 років) – відповідно 21,55% та 20,53%, тоді як хлопчики та чоловіки літнього віку (61+) – менше (9,1% та 4,58%).</w:t>
      </w:r>
    </w:p>
    <w:p w14:paraId="60EE3699" w14:textId="77777777" w:rsidR="001A158B" w:rsidRPr="001A158B" w:rsidRDefault="001A158B" w:rsidP="001A158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hd w:val="clear" w:color="auto" w:fill="FFFFFF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</w:pPr>
      <w:r w:rsidRPr="001A158B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Частка жінок молодого і середнього віку (36-60 років) становить відповідно 13% і 17,1%; дівчат та жінок літнього віку (61+) – 9,24% та 4,77%.</w:t>
      </w:r>
    </w:p>
    <w:bookmarkEnd w:id="1"/>
    <w:p w14:paraId="2DB16A38" w14:textId="5517F5AF" w:rsidR="001A158B" w:rsidRDefault="001A158B" w:rsidP="001A158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1A158B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Моніторинг засвідчив високий рівень застосування фемінітивів місцевими мовниками - 94,6%, що є важливим маркером дотримання чинної мовної норми та відображення присутності жінок у професійній сфері. Водночас у порівнянні з І півріччям 2025 року у ІІ півріччі середньозважений показник застосування фемінітивів знизився на 2 пункти (93,6% проти 95,6%). Спад продемонструвало ТОВ «ТРК «Відікон», м. Суми, що може </w:t>
      </w:r>
      <w:r w:rsidR="001649FC">
        <w:rPr>
          <w:rFonts w:ascii="Times New Roman" w:eastAsia="Times New Roman" w:hAnsi="Times New Roman" w:cs="Times New Roman"/>
          <w:color w:val="auto"/>
          <w:sz w:val="28"/>
          <w:szCs w:val="28"/>
        </w:rPr>
        <w:t>вказува</w:t>
      </w:r>
      <w:r w:rsidRPr="001A158B">
        <w:rPr>
          <w:rFonts w:ascii="Times New Roman" w:eastAsia="Times New Roman" w:hAnsi="Times New Roman" w:cs="Times New Roman"/>
          <w:color w:val="auto"/>
          <w:sz w:val="28"/>
          <w:szCs w:val="28"/>
        </w:rPr>
        <w:t>ти про потребу у внутрішніх змінах чи перегляді підходів до роботи.</w:t>
      </w:r>
    </w:p>
    <w:p w14:paraId="36C8EB10" w14:textId="77777777" w:rsidR="001649FC" w:rsidRDefault="001649FC" w:rsidP="001A158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14:paraId="5EE21A04" w14:textId="77777777" w:rsidR="001649FC" w:rsidRDefault="001649FC" w:rsidP="001A158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tbl>
      <w:tblPr>
        <w:tblStyle w:val="51"/>
        <w:tblW w:w="9918" w:type="dxa"/>
        <w:tblLook w:val="04A0" w:firstRow="1" w:lastRow="0" w:firstColumn="1" w:lastColumn="0" w:noHBand="0" w:noVBand="1"/>
      </w:tblPr>
      <w:tblGrid>
        <w:gridCol w:w="484"/>
        <w:gridCol w:w="5181"/>
        <w:gridCol w:w="1418"/>
        <w:gridCol w:w="1417"/>
        <w:gridCol w:w="1418"/>
      </w:tblGrid>
      <w:tr w:rsidR="001A158B" w:rsidRPr="001A158B" w14:paraId="4AD9B9D4" w14:textId="77777777" w:rsidTr="001C35C4">
        <w:tc>
          <w:tcPr>
            <w:tcW w:w="484" w:type="dxa"/>
          </w:tcPr>
          <w:p w14:paraId="0A44A9A2" w14:textId="77777777" w:rsidR="001A158B" w:rsidRPr="001A158B" w:rsidRDefault="001A158B" w:rsidP="001C35C4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1A158B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lastRenderedPageBreak/>
              <w:t>№</w:t>
            </w:r>
          </w:p>
        </w:tc>
        <w:tc>
          <w:tcPr>
            <w:tcW w:w="5181" w:type="dxa"/>
          </w:tcPr>
          <w:p w14:paraId="072C63AD" w14:textId="77777777" w:rsidR="001A158B" w:rsidRPr="001A158B" w:rsidRDefault="001A158B" w:rsidP="001C35C4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1A158B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Суб'єкт у сфері медіа</w:t>
            </w:r>
          </w:p>
        </w:tc>
        <w:tc>
          <w:tcPr>
            <w:tcW w:w="1418" w:type="dxa"/>
          </w:tcPr>
          <w:p w14:paraId="4CF8A3B0" w14:textId="77777777" w:rsidR="001A158B" w:rsidRPr="001A158B" w:rsidRDefault="001A158B" w:rsidP="001C35C4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1A158B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І півріччя</w:t>
            </w:r>
          </w:p>
        </w:tc>
        <w:tc>
          <w:tcPr>
            <w:tcW w:w="1417" w:type="dxa"/>
          </w:tcPr>
          <w:p w14:paraId="79AC677B" w14:textId="77777777" w:rsidR="001A158B" w:rsidRPr="001A158B" w:rsidRDefault="001A158B" w:rsidP="001C35C4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1A158B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ІІ півріччя</w:t>
            </w:r>
          </w:p>
        </w:tc>
        <w:tc>
          <w:tcPr>
            <w:tcW w:w="1418" w:type="dxa"/>
          </w:tcPr>
          <w:p w14:paraId="660AE400" w14:textId="77777777" w:rsidR="001A158B" w:rsidRPr="001A158B" w:rsidRDefault="001A158B" w:rsidP="001C35C4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1A158B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2025 рік</w:t>
            </w:r>
          </w:p>
        </w:tc>
      </w:tr>
      <w:tr w:rsidR="001A158B" w:rsidRPr="001A158B" w14:paraId="69FECAF4" w14:textId="77777777" w:rsidTr="001C35C4">
        <w:tc>
          <w:tcPr>
            <w:tcW w:w="484" w:type="dxa"/>
          </w:tcPr>
          <w:p w14:paraId="1DBACE16" w14:textId="77777777" w:rsidR="001A158B" w:rsidRPr="001A158B" w:rsidRDefault="001A158B" w:rsidP="001C35C4">
            <w:pPr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1A158B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1.</w:t>
            </w:r>
          </w:p>
        </w:tc>
        <w:tc>
          <w:tcPr>
            <w:tcW w:w="5181" w:type="dxa"/>
          </w:tcPr>
          <w:p w14:paraId="2280F431" w14:textId="77777777" w:rsidR="001A158B" w:rsidRPr="001A158B" w:rsidRDefault="001A158B" w:rsidP="001C35C4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1A158B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ПрАТ «Шосткинська телекомпанія «Телеком-Сервіс», м. Шостка</w:t>
            </w:r>
          </w:p>
        </w:tc>
        <w:tc>
          <w:tcPr>
            <w:tcW w:w="1418" w:type="dxa"/>
          </w:tcPr>
          <w:p w14:paraId="4824B93E" w14:textId="77777777" w:rsidR="001A158B" w:rsidRPr="001A158B" w:rsidRDefault="001A158B" w:rsidP="001C35C4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1A158B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99%</w:t>
            </w:r>
          </w:p>
        </w:tc>
        <w:tc>
          <w:tcPr>
            <w:tcW w:w="1417" w:type="dxa"/>
          </w:tcPr>
          <w:p w14:paraId="43E35744" w14:textId="77777777" w:rsidR="001A158B" w:rsidRPr="001A158B" w:rsidRDefault="001A158B" w:rsidP="001C35C4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1A158B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100%</w:t>
            </w:r>
          </w:p>
        </w:tc>
        <w:tc>
          <w:tcPr>
            <w:tcW w:w="1418" w:type="dxa"/>
          </w:tcPr>
          <w:p w14:paraId="03979A15" w14:textId="77777777" w:rsidR="001A158B" w:rsidRPr="001A158B" w:rsidRDefault="001A158B" w:rsidP="001C35C4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1A158B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99,5%</w:t>
            </w:r>
          </w:p>
        </w:tc>
      </w:tr>
      <w:tr w:rsidR="001A158B" w:rsidRPr="001A158B" w14:paraId="20E49DC7" w14:textId="77777777" w:rsidTr="001C35C4">
        <w:tc>
          <w:tcPr>
            <w:tcW w:w="484" w:type="dxa"/>
          </w:tcPr>
          <w:p w14:paraId="6EBCDCBD" w14:textId="77777777" w:rsidR="001A158B" w:rsidRPr="001A158B" w:rsidRDefault="001A158B" w:rsidP="001C35C4">
            <w:pPr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1A158B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2.</w:t>
            </w:r>
          </w:p>
        </w:tc>
        <w:tc>
          <w:tcPr>
            <w:tcW w:w="5181" w:type="dxa"/>
          </w:tcPr>
          <w:p w14:paraId="5E6D204A" w14:textId="77777777" w:rsidR="001A158B" w:rsidRPr="001A158B" w:rsidRDefault="001A158B" w:rsidP="001C35C4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1A158B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КП «ТРК «Акцент», м. Шостка</w:t>
            </w:r>
          </w:p>
        </w:tc>
        <w:tc>
          <w:tcPr>
            <w:tcW w:w="1418" w:type="dxa"/>
          </w:tcPr>
          <w:p w14:paraId="1B7CAACD" w14:textId="77777777" w:rsidR="001A158B" w:rsidRPr="001A158B" w:rsidRDefault="001A158B" w:rsidP="001C35C4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1A158B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98%</w:t>
            </w:r>
          </w:p>
        </w:tc>
        <w:tc>
          <w:tcPr>
            <w:tcW w:w="1417" w:type="dxa"/>
          </w:tcPr>
          <w:p w14:paraId="18B12DE0" w14:textId="77777777" w:rsidR="001A158B" w:rsidRPr="001A158B" w:rsidRDefault="001A158B" w:rsidP="001C35C4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1A158B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99%</w:t>
            </w:r>
          </w:p>
        </w:tc>
        <w:tc>
          <w:tcPr>
            <w:tcW w:w="1418" w:type="dxa"/>
          </w:tcPr>
          <w:p w14:paraId="6039B514" w14:textId="77777777" w:rsidR="001A158B" w:rsidRPr="001A158B" w:rsidRDefault="001A158B" w:rsidP="001C35C4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1A158B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98,5%</w:t>
            </w:r>
          </w:p>
        </w:tc>
      </w:tr>
      <w:tr w:rsidR="001A158B" w:rsidRPr="001A158B" w14:paraId="408DC25F" w14:textId="77777777" w:rsidTr="001C35C4">
        <w:tc>
          <w:tcPr>
            <w:tcW w:w="484" w:type="dxa"/>
          </w:tcPr>
          <w:p w14:paraId="7D85A924" w14:textId="77777777" w:rsidR="001A158B" w:rsidRPr="001A158B" w:rsidRDefault="001A158B" w:rsidP="001C35C4">
            <w:pPr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1A158B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3.</w:t>
            </w:r>
          </w:p>
        </w:tc>
        <w:tc>
          <w:tcPr>
            <w:tcW w:w="5181" w:type="dxa"/>
          </w:tcPr>
          <w:p w14:paraId="0BB6BFB8" w14:textId="77777777" w:rsidR="001A158B" w:rsidRPr="001A158B" w:rsidRDefault="001A158B" w:rsidP="001C35C4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1A158B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МІ РТВ-Центр «Вежа» у формі ТОВ, </w:t>
            </w:r>
          </w:p>
          <w:p w14:paraId="7CE5B036" w14:textId="77777777" w:rsidR="001A158B" w:rsidRPr="001A158B" w:rsidRDefault="001A158B" w:rsidP="001C35C4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1A158B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м. Конотоп</w:t>
            </w:r>
          </w:p>
        </w:tc>
        <w:tc>
          <w:tcPr>
            <w:tcW w:w="1418" w:type="dxa"/>
          </w:tcPr>
          <w:p w14:paraId="12A5F491" w14:textId="77777777" w:rsidR="001A158B" w:rsidRPr="001A158B" w:rsidRDefault="001A158B" w:rsidP="001C35C4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1A158B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98%</w:t>
            </w:r>
          </w:p>
        </w:tc>
        <w:tc>
          <w:tcPr>
            <w:tcW w:w="1417" w:type="dxa"/>
          </w:tcPr>
          <w:p w14:paraId="03A4165A" w14:textId="77777777" w:rsidR="001A158B" w:rsidRPr="001A158B" w:rsidRDefault="001A158B" w:rsidP="001C35C4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1A158B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98%</w:t>
            </w:r>
          </w:p>
        </w:tc>
        <w:tc>
          <w:tcPr>
            <w:tcW w:w="1418" w:type="dxa"/>
          </w:tcPr>
          <w:p w14:paraId="48FA2C99" w14:textId="77777777" w:rsidR="001A158B" w:rsidRPr="001A158B" w:rsidRDefault="001A158B" w:rsidP="001C35C4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1A158B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98%</w:t>
            </w:r>
          </w:p>
        </w:tc>
      </w:tr>
      <w:tr w:rsidR="001A158B" w:rsidRPr="001A158B" w14:paraId="046C5BA2" w14:textId="77777777" w:rsidTr="001C35C4">
        <w:tc>
          <w:tcPr>
            <w:tcW w:w="484" w:type="dxa"/>
          </w:tcPr>
          <w:p w14:paraId="196699B8" w14:textId="77777777" w:rsidR="001A158B" w:rsidRPr="001A158B" w:rsidRDefault="001A158B" w:rsidP="001C35C4">
            <w:pPr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1A158B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4.</w:t>
            </w:r>
          </w:p>
        </w:tc>
        <w:tc>
          <w:tcPr>
            <w:tcW w:w="5181" w:type="dxa"/>
          </w:tcPr>
          <w:p w14:paraId="1023EE34" w14:textId="77777777" w:rsidR="001A158B" w:rsidRPr="001A158B" w:rsidRDefault="001A158B" w:rsidP="001C35C4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1A158B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КП ТМР «ТРК «Тростянець», м. Тростянець</w:t>
            </w:r>
          </w:p>
        </w:tc>
        <w:tc>
          <w:tcPr>
            <w:tcW w:w="1418" w:type="dxa"/>
          </w:tcPr>
          <w:p w14:paraId="4D7609DF" w14:textId="77777777" w:rsidR="001A158B" w:rsidRPr="001A158B" w:rsidRDefault="001A158B" w:rsidP="001C35C4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1A158B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96%</w:t>
            </w:r>
          </w:p>
        </w:tc>
        <w:tc>
          <w:tcPr>
            <w:tcW w:w="1417" w:type="dxa"/>
          </w:tcPr>
          <w:p w14:paraId="446586B4" w14:textId="77777777" w:rsidR="001A158B" w:rsidRPr="001A158B" w:rsidRDefault="001A158B" w:rsidP="001C35C4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1A158B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100%</w:t>
            </w:r>
          </w:p>
        </w:tc>
        <w:tc>
          <w:tcPr>
            <w:tcW w:w="1418" w:type="dxa"/>
          </w:tcPr>
          <w:p w14:paraId="05ED874D" w14:textId="77777777" w:rsidR="001A158B" w:rsidRPr="001A158B" w:rsidRDefault="001A158B" w:rsidP="001C35C4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1A158B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98%</w:t>
            </w:r>
          </w:p>
        </w:tc>
      </w:tr>
      <w:tr w:rsidR="001A158B" w:rsidRPr="001A158B" w14:paraId="71C592F6" w14:textId="77777777" w:rsidTr="001C35C4">
        <w:tc>
          <w:tcPr>
            <w:tcW w:w="484" w:type="dxa"/>
          </w:tcPr>
          <w:p w14:paraId="4C041457" w14:textId="77777777" w:rsidR="001A158B" w:rsidRPr="001A158B" w:rsidRDefault="001A158B" w:rsidP="001C35C4">
            <w:pPr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1A158B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5.</w:t>
            </w:r>
          </w:p>
        </w:tc>
        <w:tc>
          <w:tcPr>
            <w:tcW w:w="5181" w:type="dxa"/>
          </w:tcPr>
          <w:p w14:paraId="538D3A2D" w14:textId="77777777" w:rsidR="001A158B" w:rsidRPr="001A158B" w:rsidRDefault="001A158B" w:rsidP="001C35C4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1A158B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ТОВ «ТРК «Відікон», м. Суми</w:t>
            </w:r>
          </w:p>
        </w:tc>
        <w:tc>
          <w:tcPr>
            <w:tcW w:w="1418" w:type="dxa"/>
          </w:tcPr>
          <w:p w14:paraId="6BFDB1C1" w14:textId="77777777" w:rsidR="001A158B" w:rsidRPr="001A158B" w:rsidRDefault="001A158B" w:rsidP="001C35C4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1A158B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87%</w:t>
            </w:r>
          </w:p>
        </w:tc>
        <w:tc>
          <w:tcPr>
            <w:tcW w:w="1417" w:type="dxa"/>
          </w:tcPr>
          <w:p w14:paraId="7E99180B" w14:textId="77777777" w:rsidR="001A158B" w:rsidRPr="001A158B" w:rsidRDefault="001A158B" w:rsidP="001C35C4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1A158B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71%</w:t>
            </w:r>
          </w:p>
        </w:tc>
        <w:tc>
          <w:tcPr>
            <w:tcW w:w="1418" w:type="dxa"/>
          </w:tcPr>
          <w:p w14:paraId="523C6398" w14:textId="77777777" w:rsidR="001A158B" w:rsidRPr="001A158B" w:rsidRDefault="001A158B" w:rsidP="001C35C4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1A158B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79%</w:t>
            </w:r>
          </w:p>
        </w:tc>
      </w:tr>
      <w:tr w:rsidR="001A158B" w:rsidRPr="001A158B" w14:paraId="7FC189B9" w14:textId="77777777" w:rsidTr="001C35C4">
        <w:tc>
          <w:tcPr>
            <w:tcW w:w="484" w:type="dxa"/>
          </w:tcPr>
          <w:p w14:paraId="43A3D1EA" w14:textId="77777777" w:rsidR="001A158B" w:rsidRPr="001A158B" w:rsidRDefault="001A158B" w:rsidP="001C35C4">
            <w:pPr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5181" w:type="dxa"/>
          </w:tcPr>
          <w:p w14:paraId="7EB8E33C" w14:textId="77777777" w:rsidR="001A158B" w:rsidRPr="001A158B" w:rsidRDefault="001A158B" w:rsidP="001C35C4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1A158B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Разом</w:t>
            </w:r>
          </w:p>
        </w:tc>
        <w:tc>
          <w:tcPr>
            <w:tcW w:w="1418" w:type="dxa"/>
          </w:tcPr>
          <w:p w14:paraId="15F25DD9" w14:textId="77777777" w:rsidR="001A158B" w:rsidRPr="001A158B" w:rsidRDefault="001A158B" w:rsidP="001C35C4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1A158B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95,6%</w:t>
            </w:r>
          </w:p>
        </w:tc>
        <w:tc>
          <w:tcPr>
            <w:tcW w:w="1417" w:type="dxa"/>
          </w:tcPr>
          <w:p w14:paraId="0E071AC9" w14:textId="77777777" w:rsidR="001A158B" w:rsidRPr="001A158B" w:rsidRDefault="001A158B" w:rsidP="001C35C4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1A158B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93,6%</w:t>
            </w:r>
          </w:p>
        </w:tc>
        <w:tc>
          <w:tcPr>
            <w:tcW w:w="1418" w:type="dxa"/>
          </w:tcPr>
          <w:p w14:paraId="419B5967" w14:textId="77777777" w:rsidR="001A158B" w:rsidRPr="001A158B" w:rsidRDefault="001A158B" w:rsidP="001C35C4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1A158B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94,6%</w:t>
            </w:r>
          </w:p>
        </w:tc>
      </w:tr>
    </w:tbl>
    <w:p w14:paraId="3ECD7F16" w14:textId="77777777" w:rsidR="001A158B" w:rsidRPr="001A158B" w:rsidRDefault="001A158B" w:rsidP="001A158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1A158B">
        <w:rPr>
          <w:rFonts w:ascii="Times New Roman" w:eastAsia="Times New Roman" w:hAnsi="Times New Roman" w:cs="Times New Roman"/>
          <w:color w:val="auto"/>
          <w:sz w:val="28"/>
          <w:szCs w:val="28"/>
        </w:rPr>
        <w:t>Контент-аналіз показав, що в ефірі одночасно можуть бути присутні як гендерні стереотипи, так і приклади егалітарної участі. Так, у частині проаналізованого контенту, пов'язаного із темою війни та оборони, фіксується розподіл ролей чоловіка як захисника/воїна, жінки - як хранительки родинного вогнища. Таку стереотипну модель «Чоловік – воїн, Жінка – та, що чекає» телевізійні мовники Сумщини продовжують транслювати переважно в соціальній рекламі.</w:t>
      </w:r>
    </w:p>
    <w:p w14:paraId="6C9132A6" w14:textId="77777777" w:rsidR="001A158B" w:rsidRPr="001A158B" w:rsidRDefault="001A158B" w:rsidP="001A158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1A158B">
        <w:rPr>
          <w:rFonts w:ascii="Times New Roman" w:eastAsia="Times New Roman" w:hAnsi="Times New Roman" w:cs="Times New Roman"/>
          <w:color w:val="auto"/>
          <w:sz w:val="28"/>
          <w:szCs w:val="28"/>
        </w:rPr>
        <w:t>Невійськовий контент місцевих мовників також подекуди демонструє патріархальну модель: чоловіки — це фахівці у технічних, комунальних сферах; жінки — це освітянки, матері та опікунки, чия соціальна активність тісно пов'язана з домом або доглядом.</w:t>
      </w:r>
      <w:r w:rsidRPr="001A158B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</w:t>
      </w:r>
      <w:r w:rsidRPr="001A158B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Також моніторинги зафіксували, що жінки частіше залучалися до коментування тем, пов’язаних з освітою, культурою, медичною, соціальною сферою, тоді як чоловіки – з військовою, житлово-комунальною. </w:t>
      </w:r>
    </w:p>
    <w:p w14:paraId="19510B55" w14:textId="6EDDDB02" w:rsidR="001A158B" w:rsidRPr="001A158B" w:rsidRDefault="001A158B" w:rsidP="001A158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1A158B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Водночас, попри деякі стереотипні уявлення, зафіксовані приклади трансформації ролей жінок та чоловіків, що свідчить про рух до егалітарного представництва. Так, у новинних сюжетах і програмах спостерігається тенденція до залучення жінок у нетрадиційних ролях (військовослужбовиці, поліцейські), а також показ чоловіків у сімейних ролях із вираженими емоціями (куховарство, батьківство). Наприклад, </w:t>
      </w:r>
    </w:p>
    <w:p w14:paraId="552C8DA0" w14:textId="77777777" w:rsidR="001A158B" w:rsidRPr="001A158B" w:rsidRDefault="001A158B" w:rsidP="001A158B">
      <w:pPr>
        <w:numPr>
          <w:ilvl w:val="0"/>
          <w:numId w:val="2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160" w:line="240" w:lineRule="auto"/>
        <w:contextualSpacing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1A158B">
        <w:rPr>
          <w:rFonts w:ascii="Times New Roman" w:eastAsia="Times New Roman" w:hAnsi="Times New Roman" w:cs="Times New Roman"/>
          <w:color w:val="auto"/>
          <w:sz w:val="28"/>
          <w:szCs w:val="28"/>
        </w:rPr>
        <w:t>ТОВ «ТРК «Відікон», м. Суми, - жінка-</w:t>
      </w:r>
      <w:proofErr w:type="spellStart"/>
      <w:r w:rsidRPr="001A158B">
        <w:rPr>
          <w:rFonts w:ascii="Times New Roman" w:eastAsia="Times New Roman" w:hAnsi="Times New Roman" w:cs="Times New Roman"/>
          <w:color w:val="auto"/>
          <w:sz w:val="28"/>
          <w:szCs w:val="28"/>
        </w:rPr>
        <w:t>оперуповноважена</w:t>
      </w:r>
      <w:proofErr w:type="spellEnd"/>
      <w:r w:rsidRPr="001A158B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у сюжеті</w:t>
      </w:r>
    </w:p>
    <w:p w14:paraId="2942137C" w14:textId="77777777" w:rsidR="001A158B" w:rsidRPr="001A158B" w:rsidRDefault="001A158B" w:rsidP="001A158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160" w:line="240" w:lineRule="auto"/>
        <w:contextualSpacing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1A158B">
        <w:rPr>
          <w:rFonts w:ascii="Times New Roman" w:eastAsia="Times New Roman" w:hAnsi="Times New Roman" w:cs="Times New Roman"/>
          <w:color w:val="auto"/>
          <w:sz w:val="28"/>
          <w:szCs w:val="28"/>
        </w:rPr>
        <w:t>«Зникнення ґрунтообробної техніки» та «білий янгол» у сюжеті «Евакуація»;</w:t>
      </w:r>
    </w:p>
    <w:p w14:paraId="66F24626" w14:textId="77777777" w:rsidR="001A158B" w:rsidRPr="001A158B" w:rsidRDefault="001A158B" w:rsidP="001A158B">
      <w:pPr>
        <w:numPr>
          <w:ilvl w:val="0"/>
          <w:numId w:val="2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160" w:line="240" w:lineRule="auto"/>
        <w:contextualSpacing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1A158B">
        <w:rPr>
          <w:rFonts w:ascii="Times New Roman" w:eastAsia="Times New Roman" w:hAnsi="Times New Roman" w:cs="Times New Roman"/>
          <w:color w:val="auto"/>
          <w:sz w:val="28"/>
          <w:szCs w:val="28"/>
        </w:rPr>
        <w:t>ПрАТ «Шосткинська телекомпанія «Телеком-Сервіс», м. Шостка, -</w:t>
      </w:r>
    </w:p>
    <w:p w14:paraId="777A124B" w14:textId="77777777" w:rsidR="001A158B" w:rsidRPr="001A158B" w:rsidRDefault="001A158B" w:rsidP="001A158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0" w:line="240" w:lineRule="auto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1A158B">
        <w:rPr>
          <w:rFonts w:ascii="Times New Roman" w:eastAsia="Times New Roman" w:hAnsi="Times New Roman" w:cs="Times New Roman"/>
          <w:color w:val="auto"/>
          <w:sz w:val="28"/>
          <w:szCs w:val="28"/>
        </w:rPr>
        <w:t>жінки-військові у роликах соціальної реклами;</w:t>
      </w:r>
    </w:p>
    <w:p w14:paraId="211CB611" w14:textId="77777777" w:rsidR="001A158B" w:rsidRPr="001A158B" w:rsidRDefault="001A158B" w:rsidP="001A158B">
      <w:pPr>
        <w:numPr>
          <w:ilvl w:val="0"/>
          <w:numId w:val="2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160" w:line="240" w:lineRule="auto"/>
        <w:contextualSpacing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1A158B">
        <w:rPr>
          <w:rFonts w:ascii="Times New Roman" w:eastAsia="Times New Roman" w:hAnsi="Times New Roman" w:cs="Times New Roman"/>
          <w:color w:val="auto"/>
          <w:sz w:val="28"/>
          <w:szCs w:val="28"/>
        </w:rPr>
        <w:t>КП «ТРК «Акцент», м. Шостка, - дівчата-</w:t>
      </w:r>
      <w:proofErr w:type="spellStart"/>
      <w:r w:rsidRPr="001A158B">
        <w:rPr>
          <w:rFonts w:ascii="Times New Roman" w:eastAsia="Times New Roman" w:hAnsi="Times New Roman" w:cs="Times New Roman"/>
          <w:color w:val="auto"/>
          <w:sz w:val="28"/>
          <w:szCs w:val="28"/>
        </w:rPr>
        <w:t>пауерліфтерки</w:t>
      </w:r>
      <w:proofErr w:type="spellEnd"/>
      <w:r w:rsidRPr="001A158B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у сюжеті</w:t>
      </w:r>
    </w:p>
    <w:p w14:paraId="65817687" w14:textId="77777777" w:rsidR="001A158B" w:rsidRPr="001A158B" w:rsidRDefault="001A158B" w:rsidP="001A158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160" w:line="240" w:lineRule="auto"/>
        <w:contextualSpacing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1A158B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«Змагання з </w:t>
      </w:r>
      <w:proofErr w:type="spellStart"/>
      <w:r w:rsidRPr="001A158B">
        <w:rPr>
          <w:rFonts w:ascii="Times New Roman" w:eastAsia="Times New Roman" w:hAnsi="Times New Roman" w:cs="Times New Roman"/>
          <w:color w:val="auto"/>
          <w:sz w:val="28"/>
          <w:szCs w:val="28"/>
        </w:rPr>
        <w:t>пауерліфтингу</w:t>
      </w:r>
      <w:proofErr w:type="spellEnd"/>
      <w:r w:rsidRPr="001A158B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»; майбутня </w:t>
      </w:r>
      <w:proofErr w:type="spellStart"/>
      <w:r w:rsidRPr="001A158B">
        <w:rPr>
          <w:rFonts w:ascii="Times New Roman" w:eastAsia="Times New Roman" w:hAnsi="Times New Roman" w:cs="Times New Roman"/>
          <w:color w:val="auto"/>
          <w:sz w:val="28"/>
          <w:szCs w:val="28"/>
        </w:rPr>
        <w:t>конструювальниця</w:t>
      </w:r>
      <w:proofErr w:type="spellEnd"/>
      <w:r w:rsidRPr="001A158B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у сюжеті «Технічне моделювання»;</w:t>
      </w:r>
    </w:p>
    <w:p w14:paraId="32ACF668" w14:textId="77777777" w:rsidR="001A158B" w:rsidRPr="001A158B" w:rsidRDefault="001A158B" w:rsidP="001A158B">
      <w:pPr>
        <w:numPr>
          <w:ilvl w:val="0"/>
          <w:numId w:val="2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160" w:line="240" w:lineRule="auto"/>
        <w:contextualSpacing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1A158B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МІ РТВ-Центр «Вежа» у формі ТОВ, м. Конотоп, - зенітниця, танкістка </w:t>
      </w:r>
    </w:p>
    <w:p w14:paraId="3075B3B2" w14:textId="77777777" w:rsidR="001A158B" w:rsidRPr="001A158B" w:rsidRDefault="001A158B" w:rsidP="001A158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160" w:line="240" w:lineRule="auto"/>
        <w:contextualSpacing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1A158B">
        <w:rPr>
          <w:rFonts w:ascii="Times New Roman" w:eastAsia="Times New Roman" w:hAnsi="Times New Roman" w:cs="Times New Roman"/>
          <w:color w:val="auto"/>
          <w:sz w:val="28"/>
          <w:szCs w:val="28"/>
        </w:rPr>
        <w:t>у програмах циклу «Обличчя ЗСУ»;</w:t>
      </w:r>
    </w:p>
    <w:p w14:paraId="2E7B8B2F" w14:textId="5027D855" w:rsidR="001A158B" w:rsidRPr="001A158B" w:rsidRDefault="001A158B" w:rsidP="001A158B">
      <w:pPr>
        <w:numPr>
          <w:ilvl w:val="0"/>
          <w:numId w:val="2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160" w:line="240" w:lineRule="auto"/>
        <w:contextualSpacing/>
        <w:jc w:val="both"/>
        <w:rPr>
          <w:rFonts w:ascii="Times New Roman" w:hAnsi="Times New Roman" w:cs="Times New Roman"/>
          <w:color w:val="auto"/>
          <w:sz w:val="28"/>
          <w:szCs w:val="28"/>
          <w:lang w:eastAsia="en-US"/>
        </w:rPr>
      </w:pPr>
      <w:r w:rsidRPr="001A158B">
        <w:rPr>
          <w:rFonts w:ascii="Times New Roman" w:eastAsia="Times New Roman" w:hAnsi="Times New Roman" w:cs="Times New Roman"/>
          <w:color w:val="auto"/>
          <w:sz w:val="28"/>
          <w:szCs w:val="28"/>
        </w:rPr>
        <w:t>КП Тростянецької міської ради «ТРК «Трост</w:t>
      </w:r>
      <w:r w:rsidR="001649FC">
        <w:rPr>
          <w:rFonts w:ascii="Times New Roman" w:eastAsia="Times New Roman" w:hAnsi="Times New Roman" w:cs="Times New Roman"/>
          <w:color w:val="auto"/>
          <w:sz w:val="28"/>
          <w:szCs w:val="28"/>
        </w:rPr>
        <w:t>я</w:t>
      </w:r>
      <w:r w:rsidRPr="001A158B">
        <w:rPr>
          <w:rFonts w:ascii="Times New Roman" w:eastAsia="Times New Roman" w:hAnsi="Times New Roman" w:cs="Times New Roman"/>
          <w:color w:val="auto"/>
          <w:sz w:val="28"/>
          <w:szCs w:val="28"/>
        </w:rPr>
        <w:t>нець», м. Тростянець,</w:t>
      </w:r>
      <w:r w:rsidRPr="001A158B">
        <w:rPr>
          <w:rFonts w:ascii="Times New Roman" w:hAnsi="Times New Roman" w:cs="Times New Roman"/>
          <w:color w:val="auto"/>
          <w:sz w:val="28"/>
          <w:szCs w:val="28"/>
          <w:lang w:eastAsia="en-US"/>
        </w:rPr>
        <w:t xml:space="preserve"> </w:t>
      </w:r>
      <w:r w:rsidRPr="001A158B">
        <w:rPr>
          <w:rFonts w:ascii="Times New Roman" w:eastAsia="Times New Roman" w:hAnsi="Times New Roman" w:cs="Times New Roman"/>
          <w:color w:val="auto"/>
          <w:sz w:val="28"/>
          <w:szCs w:val="28"/>
        </w:rPr>
        <w:t>-</w:t>
      </w:r>
    </w:p>
    <w:p w14:paraId="5497438B" w14:textId="77777777" w:rsidR="001A158B" w:rsidRPr="001A158B" w:rsidRDefault="001A158B" w:rsidP="001A158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160" w:line="240" w:lineRule="auto"/>
        <w:contextualSpacing/>
        <w:jc w:val="both"/>
        <w:rPr>
          <w:rFonts w:ascii="Times New Roman" w:hAnsi="Times New Roman" w:cs="Times New Roman"/>
          <w:color w:val="auto"/>
          <w:sz w:val="28"/>
          <w:szCs w:val="28"/>
          <w:lang w:eastAsia="en-US"/>
        </w:rPr>
      </w:pPr>
      <w:r w:rsidRPr="001A158B">
        <w:rPr>
          <w:rFonts w:ascii="Times New Roman" w:eastAsia="Times New Roman" w:hAnsi="Times New Roman" w:cs="Times New Roman"/>
          <w:color w:val="auto"/>
          <w:sz w:val="28"/>
          <w:szCs w:val="28"/>
        </w:rPr>
        <w:t>ліснича у сюжеті «Лісівники»; бойова медикиня евакуаційного відділення медичної роти, інструкторка медичного пункту десантно-штурмового батальйону, фельдшерка медичного пункту аеромобільного батальйону у соціальному ролику «Repower».</w:t>
      </w:r>
    </w:p>
    <w:p w14:paraId="4A07118C" w14:textId="77777777" w:rsidR="001A158B" w:rsidRPr="001A158B" w:rsidRDefault="001A158B" w:rsidP="001A158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</w:pPr>
      <w:r w:rsidRPr="001A158B"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  <w:t>Загалом якісні показники моніторингів щодо дотримання гендерного балансу в ефірах телекомпаній Сумщини у 2025 році становлять:</w:t>
      </w:r>
    </w:p>
    <w:tbl>
      <w:tblPr>
        <w:tblW w:w="9913" w:type="dxa"/>
        <w:tblLook w:val="04A0" w:firstRow="1" w:lastRow="0" w:firstColumn="1" w:lastColumn="0" w:noHBand="0" w:noVBand="1"/>
      </w:tblPr>
      <w:tblGrid>
        <w:gridCol w:w="4810"/>
        <w:gridCol w:w="1134"/>
        <w:gridCol w:w="1417"/>
        <w:gridCol w:w="1276"/>
        <w:gridCol w:w="1276"/>
      </w:tblGrid>
      <w:tr w:rsidR="001A158B" w:rsidRPr="001A158B" w14:paraId="46BCC6D2" w14:textId="77777777" w:rsidTr="001C35C4">
        <w:trPr>
          <w:trHeight w:val="540"/>
        </w:trPr>
        <w:tc>
          <w:tcPr>
            <w:tcW w:w="481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14:paraId="0C3910D6" w14:textId="77777777" w:rsidR="001A158B" w:rsidRPr="001A158B" w:rsidRDefault="001A158B" w:rsidP="001C35C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A158B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Суб’єкт у сфері медіа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14:paraId="0447A794" w14:textId="77777777" w:rsidR="001A158B" w:rsidRPr="001A158B" w:rsidRDefault="001A158B" w:rsidP="001C35C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A158B">
              <w:rPr>
                <w:rFonts w:ascii="Times New Roman" w:eastAsia="Times New Roman" w:hAnsi="Times New Roman" w:cs="Times New Roman"/>
                <w:sz w:val="20"/>
                <w:szCs w:val="20"/>
              </w:rPr>
              <w:t>Новинні сюжети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4BF49755" w14:textId="77777777" w:rsidR="001A158B" w:rsidRPr="001A158B" w:rsidRDefault="001A158B" w:rsidP="001C35C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A158B">
              <w:rPr>
                <w:rFonts w:ascii="Times New Roman" w:eastAsia="Times New Roman" w:hAnsi="Times New Roman" w:cs="Times New Roman"/>
                <w:sz w:val="20"/>
                <w:szCs w:val="20"/>
              </w:rPr>
              <w:t>Інформаційні передачі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015E650F" w14:textId="77777777" w:rsidR="001A158B" w:rsidRPr="001A158B" w:rsidRDefault="001A158B" w:rsidP="001C35C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A158B">
              <w:rPr>
                <w:rFonts w:ascii="Times New Roman" w:eastAsia="Times New Roman" w:hAnsi="Times New Roman" w:cs="Times New Roman"/>
                <w:sz w:val="20"/>
                <w:szCs w:val="20"/>
              </w:rPr>
              <w:t>Соціальна реклама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14:paraId="1D57A760" w14:textId="77777777" w:rsidR="001A158B" w:rsidRPr="001A158B" w:rsidRDefault="001A158B" w:rsidP="001C35C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A158B">
              <w:rPr>
                <w:rFonts w:ascii="Times New Roman" w:eastAsia="Times New Roman" w:hAnsi="Times New Roman" w:cs="Times New Roman"/>
                <w:sz w:val="20"/>
                <w:szCs w:val="20"/>
              </w:rPr>
              <w:t>Середній показник</w:t>
            </w:r>
          </w:p>
        </w:tc>
      </w:tr>
      <w:tr w:rsidR="001A158B" w:rsidRPr="001A158B" w14:paraId="22A95F36" w14:textId="77777777" w:rsidTr="001C35C4">
        <w:trPr>
          <w:trHeight w:val="334"/>
        </w:trPr>
        <w:tc>
          <w:tcPr>
            <w:tcW w:w="481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14:paraId="53244D6D" w14:textId="77777777" w:rsidR="001A158B" w:rsidRPr="001A158B" w:rsidRDefault="001A158B" w:rsidP="001C35C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bookmarkStart w:id="2" w:name="RANGE!A45"/>
            <w:bookmarkStart w:id="3" w:name="_Hlk200272895" w:colFirst="1" w:colLast="4"/>
            <w:r w:rsidRPr="001A158B">
              <w:rPr>
                <w:rFonts w:ascii="Times New Roman" w:eastAsia="Times New Roman" w:hAnsi="Times New Roman" w:cs="Times New Roman"/>
                <w:sz w:val="20"/>
                <w:szCs w:val="20"/>
              </w:rPr>
              <w:t>ТОВ «ТРК «Відікон, м. Суми</w:t>
            </w:r>
            <w:bookmarkEnd w:id="2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32BB3CBE" w14:textId="77777777" w:rsidR="001A158B" w:rsidRPr="001A158B" w:rsidRDefault="001A158B" w:rsidP="001C35C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A158B">
              <w:rPr>
                <w:rFonts w:ascii="Times New Roman" w:eastAsia="Times New Roman" w:hAnsi="Times New Roman" w:cs="Times New Roman"/>
                <w:sz w:val="20"/>
                <w:szCs w:val="20"/>
              </w:rPr>
              <w:t>0,12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54161F50" w14:textId="77777777" w:rsidR="001A158B" w:rsidRPr="001A158B" w:rsidRDefault="001A158B" w:rsidP="001C35C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A158B">
              <w:rPr>
                <w:rFonts w:ascii="Times New Roman" w:eastAsia="Times New Roman" w:hAnsi="Times New Roman" w:cs="Times New Roman"/>
                <w:sz w:val="20"/>
                <w:szCs w:val="20"/>
              </w:rPr>
              <w:t>0,025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6FBC152E" w14:textId="77777777" w:rsidR="001A158B" w:rsidRPr="001A158B" w:rsidRDefault="001A158B" w:rsidP="001C35C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</w:pPr>
            <w:r w:rsidRPr="001A158B">
              <w:rPr>
                <w:rFonts w:ascii="Times New Roman" w:eastAsia="Times New Roman" w:hAnsi="Times New Roman" w:cs="Times New Roman"/>
                <w:sz w:val="20"/>
                <w:szCs w:val="20"/>
              </w:rPr>
              <w:t>-0,12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14:paraId="1D856CBD" w14:textId="77777777" w:rsidR="001A158B" w:rsidRPr="001A158B" w:rsidRDefault="001A158B" w:rsidP="001C35C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</w:pPr>
            <w:r w:rsidRPr="001A158B">
              <w:rPr>
                <w:rFonts w:ascii="Times New Roman" w:eastAsia="Times New Roman" w:hAnsi="Times New Roman" w:cs="Times New Roman"/>
                <w:sz w:val="20"/>
                <w:szCs w:val="20"/>
              </w:rPr>
              <w:t>0,008</w:t>
            </w:r>
          </w:p>
        </w:tc>
      </w:tr>
      <w:tr w:rsidR="001A158B" w:rsidRPr="001A158B" w14:paraId="5FB92997" w14:textId="77777777" w:rsidTr="001C35C4">
        <w:trPr>
          <w:trHeight w:val="552"/>
        </w:trPr>
        <w:tc>
          <w:tcPr>
            <w:tcW w:w="481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14:paraId="56B65835" w14:textId="77777777" w:rsidR="001A158B" w:rsidRPr="001A158B" w:rsidRDefault="001A158B" w:rsidP="001C35C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A158B">
              <w:rPr>
                <w:rFonts w:ascii="Times New Roman" w:eastAsia="Times New Roman" w:hAnsi="Times New Roman" w:cs="Times New Roman"/>
                <w:sz w:val="20"/>
                <w:szCs w:val="20"/>
              </w:rPr>
              <w:t>ПрАТ «Шосткинська телекомпанія «Телеком-Сервіс», м. Шостка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2C62CEEF" w14:textId="77777777" w:rsidR="001A158B" w:rsidRPr="001A158B" w:rsidRDefault="001A158B" w:rsidP="001C35C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</w:pPr>
            <w:r w:rsidRPr="001A158B">
              <w:rPr>
                <w:rFonts w:ascii="Times New Roman" w:eastAsia="Times New Roman" w:hAnsi="Times New Roman" w:cs="Times New Roman"/>
                <w:sz w:val="20"/>
                <w:szCs w:val="20"/>
              </w:rPr>
              <w:t>0,34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65A96CF5" w14:textId="77777777" w:rsidR="001A158B" w:rsidRPr="001A158B" w:rsidRDefault="001A158B" w:rsidP="001C35C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</w:pPr>
            <w:r w:rsidRPr="001A158B">
              <w:rPr>
                <w:rFonts w:ascii="Times New Roman" w:eastAsia="Times New Roman" w:hAnsi="Times New Roman" w:cs="Times New Roman"/>
                <w:sz w:val="20"/>
                <w:szCs w:val="20"/>
              </w:rPr>
              <w:t>0,5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2FC5CD72" w14:textId="77777777" w:rsidR="001A158B" w:rsidRPr="001A158B" w:rsidRDefault="001A158B" w:rsidP="001C35C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</w:pPr>
            <w:r w:rsidRPr="001A158B">
              <w:rPr>
                <w:rFonts w:ascii="Times New Roman" w:eastAsia="Times New Roman" w:hAnsi="Times New Roman" w:cs="Times New Roman"/>
                <w:sz w:val="20"/>
                <w:szCs w:val="20"/>
              </w:rPr>
              <w:t>0,08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14:paraId="52674B1B" w14:textId="77777777" w:rsidR="001A158B" w:rsidRPr="001A158B" w:rsidRDefault="001A158B" w:rsidP="001C35C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</w:pPr>
            <w:r w:rsidRPr="001A158B">
              <w:rPr>
                <w:rFonts w:ascii="Times New Roman" w:eastAsia="Times New Roman" w:hAnsi="Times New Roman" w:cs="Times New Roman"/>
                <w:sz w:val="20"/>
                <w:szCs w:val="20"/>
              </w:rPr>
              <w:t>0,31</w:t>
            </w:r>
          </w:p>
        </w:tc>
      </w:tr>
      <w:tr w:rsidR="001A158B" w:rsidRPr="001A158B" w14:paraId="004606A8" w14:textId="77777777" w:rsidTr="001C35C4">
        <w:trPr>
          <w:trHeight w:val="262"/>
        </w:trPr>
        <w:tc>
          <w:tcPr>
            <w:tcW w:w="481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14:paraId="5D7D7D71" w14:textId="77777777" w:rsidR="001A158B" w:rsidRPr="001A158B" w:rsidRDefault="001A158B" w:rsidP="001C35C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A158B">
              <w:rPr>
                <w:rFonts w:ascii="Times New Roman" w:eastAsia="Times New Roman" w:hAnsi="Times New Roman" w:cs="Times New Roman"/>
                <w:sz w:val="20"/>
                <w:szCs w:val="20"/>
              </w:rPr>
              <w:t>КП «ТРК «Акцент», м. Шостка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32422DFF" w14:textId="77777777" w:rsidR="001A158B" w:rsidRPr="001A158B" w:rsidRDefault="001A158B" w:rsidP="001C35C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</w:pPr>
            <w:r w:rsidRPr="001A158B">
              <w:rPr>
                <w:rFonts w:ascii="Times New Roman" w:eastAsia="Times New Roman" w:hAnsi="Times New Roman" w:cs="Times New Roman"/>
                <w:sz w:val="20"/>
                <w:szCs w:val="20"/>
              </w:rPr>
              <w:t>0,3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2FEB503A" w14:textId="77777777" w:rsidR="001A158B" w:rsidRPr="001A158B" w:rsidRDefault="001A158B" w:rsidP="001C35C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</w:pPr>
            <w:r w:rsidRPr="001A158B">
              <w:rPr>
                <w:rFonts w:ascii="Times New Roman" w:eastAsia="Times New Roman" w:hAnsi="Times New Roman" w:cs="Times New Roman"/>
                <w:sz w:val="20"/>
                <w:szCs w:val="20"/>
              </w:rPr>
              <w:t>0,08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71718A93" w14:textId="77777777" w:rsidR="001A158B" w:rsidRPr="001A158B" w:rsidRDefault="001A158B" w:rsidP="001C35C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</w:pPr>
            <w:r w:rsidRPr="001A158B">
              <w:rPr>
                <w:rFonts w:ascii="Times New Roman" w:eastAsia="Times New Roman" w:hAnsi="Times New Roman" w:cs="Times New Roman"/>
                <w:sz w:val="20"/>
                <w:szCs w:val="20"/>
              </w:rPr>
              <w:t>0,07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14:paraId="2BDE0A83" w14:textId="77777777" w:rsidR="001A158B" w:rsidRPr="001A158B" w:rsidRDefault="001A158B" w:rsidP="001C35C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</w:pPr>
            <w:r w:rsidRPr="001A158B">
              <w:rPr>
                <w:rFonts w:ascii="Times New Roman" w:eastAsia="Times New Roman" w:hAnsi="Times New Roman" w:cs="Times New Roman"/>
                <w:sz w:val="20"/>
                <w:szCs w:val="20"/>
              </w:rPr>
              <w:t>0,15</w:t>
            </w:r>
          </w:p>
        </w:tc>
      </w:tr>
      <w:tr w:rsidR="001A158B" w:rsidRPr="001A158B" w14:paraId="56583047" w14:textId="77777777" w:rsidTr="001C35C4">
        <w:trPr>
          <w:trHeight w:val="398"/>
        </w:trPr>
        <w:tc>
          <w:tcPr>
            <w:tcW w:w="481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1979FDF3" w14:textId="77777777" w:rsidR="001A158B" w:rsidRPr="001A158B" w:rsidRDefault="001A158B" w:rsidP="001C35C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A158B">
              <w:rPr>
                <w:rFonts w:ascii="Times New Roman" w:eastAsia="Times New Roman" w:hAnsi="Times New Roman" w:cs="Times New Roman"/>
                <w:sz w:val="20"/>
                <w:szCs w:val="20"/>
              </w:rPr>
              <w:t>МІ РТВ-Центр «Вежа» у формі ТОВ, м. Конотоп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noWrap/>
          </w:tcPr>
          <w:p w14:paraId="78101F7A" w14:textId="77777777" w:rsidR="001A158B" w:rsidRPr="001A158B" w:rsidRDefault="001A158B" w:rsidP="001C35C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</w:pPr>
            <w:r w:rsidRPr="001A158B">
              <w:rPr>
                <w:rFonts w:ascii="Times New Roman" w:eastAsia="Times New Roman" w:hAnsi="Times New Roman" w:cs="Times New Roman"/>
                <w:sz w:val="20"/>
                <w:szCs w:val="20"/>
              </w:rPr>
              <w:t>0,09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noWrap/>
          </w:tcPr>
          <w:p w14:paraId="1D948F7A" w14:textId="77777777" w:rsidR="001A158B" w:rsidRPr="001A158B" w:rsidRDefault="001A158B" w:rsidP="001C35C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</w:pPr>
            <w:r w:rsidRPr="001A158B">
              <w:rPr>
                <w:rFonts w:ascii="Times New Roman" w:eastAsia="Times New Roman" w:hAnsi="Times New Roman" w:cs="Times New Roman"/>
                <w:sz w:val="20"/>
                <w:szCs w:val="20"/>
              </w:rPr>
              <w:t>0,47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noWrap/>
          </w:tcPr>
          <w:p w14:paraId="6751069F" w14:textId="77777777" w:rsidR="001A158B" w:rsidRPr="001A158B" w:rsidRDefault="001A158B" w:rsidP="001C35C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</w:pPr>
            <w:r w:rsidRPr="001A158B">
              <w:rPr>
                <w:rFonts w:ascii="Times New Roman" w:eastAsia="Times New Roman" w:hAnsi="Times New Roman" w:cs="Times New Roman"/>
                <w:sz w:val="20"/>
                <w:szCs w:val="20"/>
              </w:rPr>
              <w:t>0,22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14:paraId="2A77F0A8" w14:textId="77777777" w:rsidR="001A158B" w:rsidRPr="001A158B" w:rsidRDefault="001A158B" w:rsidP="001C35C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</w:pPr>
            <w:r w:rsidRPr="001A158B">
              <w:rPr>
                <w:rFonts w:ascii="Times New Roman" w:eastAsia="Times New Roman" w:hAnsi="Times New Roman" w:cs="Times New Roman"/>
                <w:sz w:val="20"/>
                <w:szCs w:val="20"/>
              </w:rPr>
              <w:t>0,26</w:t>
            </w:r>
          </w:p>
        </w:tc>
      </w:tr>
      <w:tr w:rsidR="001A158B" w:rsidRPr="001A158B" w14:paraId="2DC1664E" w14:textId="77777777" w:rsidTr="001C35C4">
        <w:trPr>
          <w:trHeight w:val="300"/>
        </w:trPr>
        <w:tc>
          <w:tcPr>
            <w:tcW w:w="481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1040E611" w14:textId="77777777" w:rsidR="001A158B" w:rsidRPr="001A158B" w:rsidRDefault="001A158B" w:rsidP="001C35C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A158B">
              <w:rPr>
                <w:rFonts w:ascii="Times New Roman" w:eastAsia="Times New Roman" w:hAnsi="Times New Roman" w:cs="Times New Roman"/>
                <w:sz w:val="20"/>
                <w:szCs w:val="20"/>
              </w:rPr>
              <w:t>КП Тростянецької міської ради «ТРК «Тростянець», м. Тростянець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14:paraId="24C6DE96" w14:textId="77777777" w:rsidR="001A158B" w:rsidRPr="001A158B" w:rsidRDefault="001A158B" w:rsidP="001C35C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</w:pPr>
            <w:r w:rsidRPr="001A158B">
              <w:rPr>
                <w:rFonts w:ascii="Times New Roman" w:eastAsia="Times New Roman" w:hAnsi="Times New Roman" w:cs="Times New Roman"/>
                <w:sz w:val="20"/>
                <w:szCs w:val="20"/>
              </w:rPr>
              <w:t>0,5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14:paraId="7C55F41C" w14:textId="77777777" w:rsidR="001A158B" w:rsidRPr="001A158B" w:rsidRDefault="001A158B" w:rsidP="001C35C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</w:pPr>
            <w:r w:rsidRPr="001A158B">
              <w:rPr>
                <w:rFonts w:ascii="Times New Roman" w:eastAsia="Times New Roman" w:hAnsi="Times New Roman" w:cs="Times New Roman"/>
                <w:sz w:val="20"/>
                <w:szCs w:val="20"/>
              </w:rPr>
              <w:t>0,12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14:paraId="0882CB4A" w14:textId="77777777" w:rsidR="001A158B" w:rsidRPr="001A158B" w:rsidRDefault="001A158B" w:rsidP="001C35C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</w:pPr>
            <w:r w:rsidRPr="001A158B">
              <w:rPr>
                <w:rFonts w:ascii="Times New Roman" w:eastAsia="Times New Roman" w:hAnsi="Times New Roman" w:cs="Times New Roman"/>
                <w:sz w:val="20"/>
                <w:szCs w:val="20"/>
              </w:rPr>
              <w:t>0,35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1CBD85C4" w14:textId="77777777" w:rsidR="001A158B" w:rsidRPr="001A158B" w:rsidRDefault="001A158B" w:rsidP="001C35C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</w:pPr>
            <w:r w:rsidRPr="001A158B">
              <w:rPr>
                <w:rFonts w:ascii="Times New Roman" w:eastAsia="Times New Roman" w:hAnsi="Times New Roman" w:cs="Times New Roman"/>
                <w:sz w:val="20"/>
                <w:szCs w:val="20"/>
              </w:rPr>
              <w:t>0,32</w:t>
            </w:r>
          </w:p>
        </w:tc>
      </w:tr>
    </w:tbl>
    <w:bookmarkEnd w:id="3"/>
    <w:p w14:paraId="6F7E775B" w14:textId="77777777" w:rsidR="001A158B" w:rsidRPr="001A158B" w:rsidRDefault="001A158B" w:rsidP="001A158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</w:pPr>
      <w:r w:rsidRPr="001A158B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Аналіз динаміки щодо дотримання гендерного балансу демонструє ріст показників в ефірах всіх телевізійних мовників у порівнянні з 2024 роком. </w:t>
      </w:r>
    </w:p>
    <w:p w14:paraId="61B5C0AA" w14:textId="77777777" w:rsidR="001A158B" w:rsidRPr="001A158B" w:rsidRDefault="001A158B" w:rsidP="001A158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1A158B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Левова частка всього </w:t>
      </w:r>
      <w:r w:rsidRPr="001A158B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</w:rPr>
        <w:t>контенту (96,16%)</w:t>
      </w:r>
      <w:r w:rsidRPr="001A158B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не містить стереотипів і упереджень. Відсутність сексистського контенту (оцінка «-3»)</w:t>
      </w:r>
      <w:r w:rsidRPr="001A158B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  <w:t xml:space="preserve"> </w:t>
      </w:r>
      <w:r w:rsidRPr="001A158B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підтверджує високі етичні стандарти місцевих мовників та відсутність у контенті проявів гендерного насильства чи явної </w:t>
      </w:r>
      <w:proofErr w:type="spellStart"/>
      <w:r w:rsidRPr="001A158B">
        <w:rPr>
          <w:rFonts w:ascii="Times New Roman" w:eastAsia="Times New Roman" w:hAnsi="Times New Roman" w:cs="Times New Roman"/>
          <w:color w:val="auto"/>
          <w:sz w:val="28"/>
          <w:szCs w:val="28"/>
        </w:rPr>
        <w:t>сексистської</w:t>
      </w:r>
      <w:proofErr w:type="spellEnd"/>
      <w:r w:rsidRPr="001A158B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риторики.</w:t>
      </w:r>
    </w:p>
    <w:tbl>
      <w:tblPr>
        <w:tblStyle w:val="61"/>
        <w:tblW w:w="9923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3402"/>
        <w:gridCol w:w="851"/>
        <w:gridCol w:w="850"/>
        <w:gridCol w:w="851"/>
        <w:gridCol w:w="850"/>
        <w:gridCol w:w="851"/>
        <w:gridCol w:w="850"/>
        <w:gridCol w:w="1418"/>
      </w:tblGrid>
      <w:tr w:rsidR="001A158B" w:rsidRPr="001A158B" w14:paraId="35E3037A" w14:textId="77777777" w:rsidTr="001C35C4">
        <w:tc>
          <w:tcPr>
            <w:tcW w:w="3402" w:type="dxa"/>
          </w:tcPr>
          <w:p w14:paraId="14AD1519" w14:textId="77777777" w:rsidR="001A158B" w:rsidRPr="001A158B" w:rsidRDefault="001A158B" w:rsidP="001C35C4">
            <w:pPr>
              <w:contextualSpacing/>
              <w:rPr>
                <w:rFonts w:ascii="Times New Roman" w:hAnsi="Times New Roman" w:cs="Times New Roman"/>
                <w:kern w:val="2"/>
                <w:sz w:val="20"/>
                <w:szCs w:val="20"/>
                <w:lang w:val="uk-UA"/>
              </w:rPr>
            </w:pPr>
            <w:r w:rsidRPr="001A158B">
              <w:rPr>
                <w:rFonts w:ascii="Times New Roman" w:hAnsi="Times New Roman" w:cs="Times New Roman"/>
                <w:kern w:val="2"/>
                <w:sz w:val="20"/>
                <w:szCs w:val="20"/>
                <w:lang w:val="uk-UA"/>
              </w:rPr>
              <w:t>Рівень гендерної збалансованості</w:t>
            </w:r>
          </w:p>
        </w:tc>
        <w:tc>
          <w:tcPr>
            <w:tcW w:w="851" w:type="dxa"/>
          </w:tcPr>
          <w:p w14:paraId="4F0F23AB" w14:textId="77777777" w:rsidR="001A158B" w:rsidRPr="001A158B" w:rsidRDefault="001A158B" w:rsidP="001C35C4">
            <w:pPr>
              <w:contextualSpacing/>
              <w:jc w:val="center"/>
              <w:rPr>
                <w:rFonts w:ascii="Times New Roman" w:hAnsi="Times New Roman" w:cs="Times New Roman"/>
                <w:kern w:val="2"/>
                <w:sz w:val="20"/>
                <w:szCs w:val="20"/>
                <w:lang w:val="uk-UA"/>
              </w:rPr>
            </w:pPr>
            <w:r w:rsidRPr="001A158B">
              <w:rPr>
                <w:rFonts w:ascii="Times New Roman" w:hAnsi="Times New Roman" w:cs="Times New Roman"/>
                <w:kern w:val="2"/>
                <w:sz w:val="20"/>
                <w:szCs w:val="20"/>
                <w:lang w:val="uk-UA"/>
              </w:rPr>
              <w:t>+3</w:t>
            </w:r>
          </w:p>
        </w:tc>
        <w:tc>
          <w:tcPr>
            <w:tcW w:w="850" w:type="dxa"/>
          </w:tcPr>
          <w:p w14:paraId="12D82AD2" w14:textId="77777777" w:rsidR="001A158B" w:rsidRPr="001A158B" w:rsidRDefault="001A158B" w:rsidP="001C35C4">
            <w:pPr>
              <w:contextualSpacing/>
              <w:jc w:val="center"/>
              <w:rPr>
                <w:rFonts w:ascii="Times New Roman" w:hAnsi="Times New Roman" w:cs="Times New Roman"/>
                <w:kern w:val="2"/>
                <w:sz w:val="20"/>
                <w:szCs w:val="20"/>
                <w:lang w:val="uk-UA"/>
              </w:rPr>
            </w:pPr>
            <w:r w:rsidRPr="001A158B">
              <w:rPr>
                <w:rFonts w:ascii="Times New Roman" w:hAnsi="Times New Roman" w:cs="Times New Roman"/>
                <w:kern w:val="2"/>
                <w:sz w:val="20"/>
                <w:szCs w:val="20"/>
                <w:lang w:val="uk-UA"/>
              </w:rPr>
              <w:t>+2</w:t>
            </w:r>
          </w:p>
        </w:tc>
        <w:tc>
          <w:tcPr>
            <w:tcW w:w="851" w:type="dxa"/>
          </w:tcPr>
          <w:p w14:paraId="09EF69A6" w14:textId="77777777" w:rsidR="001A158B" w:rsidRPr="001A158B" w:rsidRDefault="001A158B" w:rsidP="001C35C4">
            <w:pPr>
              <w:contextualSpacing/>
              <w:jc w:val="center"/>
              <w:rPr>
                <w:rFonts w:ascii="Times New Roman" w:hAnsi="Times New Roman" w:cs="Times New Roman"/>
                <w:kern w:val="2"/>
                <w:sz w:val="20"/>
                <w:szCs w:val="20"/>
                <w:lang w:val="uk-UA"/>
              </w:rPr>
            </w:pPr>
            <w:r w:rsidRPr="001A158B">
              <w:rPr>
                <w:rFonts w:ascii="Times New Roman" w:hAnsi="Times New Roman" w:cs="Times New Roman"/>
                <w:kern w:val="2"/>
                <w:sz w:val="20"/>
                <w:szCs w:val="20"/>
                <w:lang w:val="uk-UA"/>
              </w:rPr>
              <w:t>+1</w:t>
            </w:r>
          </w:p>
        </w:tc>
        <w:tc>
          <w:tcPr>
            <w:tcW w:w="850" w:type="dxa"/>
          </w:tcPr>
          <w:p w14:paraId="40B4B0FD" w14:textId="77777777" w:rsidR="001A158B" w:rsidRPr="001A158B" w:rsidRDefault="001A158B" w:rsidP="001C35C4">
            <w:pPr>
              <w:contextualSpacing/>
              <w:jc w:val="center"/>
              <w:rPr>
                <w:rFonts w:ascii="Times New Roman" w:hAnsi="Times New Roman" w:cs="Times New Roman"/>
                <w:kern w:val="2"/>
                <w:sz w:val="20"/>
                <w:szCs w:val="20"/>
                <w:lang w:val="uk-UA"/>
              </w:rPr>
            </w:pPr>
            <w:r w:rsidRPr="001A158B">
              <w:rPr>
                <w:rFonts w:ascii="Times New Roman" w:hAnsi="Times New Roman" w:cs="Times New Roman"/>
                <w:kern w:val="2"/>
                <w:sz w:val="20"/>
                <w:szCs w:val="20"/>
                <w:lang w:val="uk-UA"/>
              </w:rPr>
              <w:t>0</w:t>
            </w:r>
          </w:p>
        </w:tc>
        <w:tc>
          <w:tcPr>
            <w:tcW w:w="851" w:type="dxa"/>
          </w:tcPr>
          <w:p w14:paraId="6EF6AFC7" w14:textId="77777777" w:rsidR="001A158B" w:rsidRPr="001A158B" w:rsidRDefault="001A158B" w:rsidP="001C35C4">
            <w:pPr>
              <w:contextualSpacing/>
              <w:jc w:val="center"/>
              <w:rPr>
                <w:rFonts w:ascii="Times New Roman" w:hAnsi="Times New Roman" w:cs="Times New Roman"/>
                <w:kern w:val="2"/>
                <w:sz w:val="20"/>
                <w:szCs w:val="20"/>
                <w:lang w:val="uk-UA"/>
              </w:rPr>
            </w:pPr>
            <w:r w:rsidRPr="001A158B">
              <w:rPr>
                <w:rFonts w:ascii="Times New Roman" w:hAnsi="Times New Roman" w:cs="Times New Roman"/>
                <w:kern w:val="2"/>
                <w:sz w:val="20"/>
                <w:szCs w:val="20"/>
                <w:lang w:val="uk-UA"/>
              </w:rPr>
              <w:t>-1</w:t>
            </w:r>
          </w:p>
        </w:tc>
        <w:tc>
          <w:tcPr>
            <w:tcW w:w="850" w:type="dxa"/>
          </w:tcPr>
          <w:p w14:paraId="08C24548" w14:textId="77777777" w:rsidR="001A158B" w:rsidRPr="001A158B" w:rsidRDefault="001A158B" w:rsidP="001C35C4">
            <w:pPr>
              <w:contextualSpacing/>
              <w:jc w:val="center"/>
              <w:rPr>
                <w:rFonts w:ascii="Times New Roman" w:hAnsi="Times New Roman" w:cs="Times New Roman"/>
                <w:kern w:val="2"/>
                <w:sz w:val="20"/>
                <w:szCs w:val="20"/>
                <w:lang w:val="uk-UA"/>
              </w:rPr>
            </w:pPr>
            <w:r w:rsidRPr="001A158B">
              <w:rPr>
                <w:rFonts w:ascii="Times New Roman" w:hAnsi="Times New Roman" w:cs="Times New Roman"/>
                <w:kern w:val="2"/>
                <w:sz w:val="20"/>
                <w:szCs w:val="20"/>
                <w:lang w:val="uk-UA"/>
              </w:rPr>
              <w:t>-2</w:t>
            </w:r>
          </w:p>
        </w:tc>
        <w:tc>
          <w:tcPr>
            <w:tcW w:w="1418" w:type="dxa"/>
          </w:tcPr>
          <w:p w14:paraId="1FE8827F" w14:textId="77777777" w:rsidR="001A158B" w:rsidRPr="001A158B" w:rsidRDefault="001A158B" w:rsidP="001C35C4">
            <w:pPr>
              <w:contextualSpacing/>
              <w:jc w:val="center"/>
              <w:rPr>
                <w:rFonts w:ascii="Times New Roman" w:hAnsi="Times New Roman" w:cs="Times New Roman"/>
                <w:kern w:val="2"/>
                <w:sz w:val="20"/>
                <w:szCs w:val="20"/>
                <w:lang w:val="uk-UA"/>
              </w:rPr>
            </w:pPr>
            <w:r w:rsidRPr="001A158B">
              <w:rPr>
                <w:rFonts w:ascii="Times New Roman" w:hAnsi="Times New Roman" w:cs="Times New Roman"/>
                <w:kern w:val="2"/>
                <w:sz w:val="20"/>
                <w:szCs w:val="20"/>
                <w:lang w:val="uk-UA"/>
              </w:rPr>
              <w:t>-3</w:t>
            </w:r>
          </w:p>
        </w:tc>
      </w:tr>
      <w:tr w:rsidR="001A158B" w:rsidRPr="001A158B" w14:paraId="656D4E3B" w14:textId="77777777" w:rsidTr="001C35C4">
        <w:tc>
          <w:tcPr>
            <w:tcW w:w="3402" w:type="dxa"/>
          </w:tcPr>
          <w:p w14:paraId="610921C8" w14:textId="77777777" w:rsidR="001A158B" w:rsidRPr="001A158B" w:rsidRDefault="001A158B" w:rsidP="001C35C4">
            <w:pPr>
              <w:contextualSpacing/>
              <w:rPr>
                <w:rFonts w:ascii="Times New Roman" w:hAnsi="Times New Roman" w:cs="Times New Roman"/>
                <w:kern w:val="2"/>
                <w:sz w:val="20"/>
                <w:szCs w:val="20"/>
                <w:lang w:val="uk-UA"/>
              </w:rPr>
            </w:pPr>
            <w:r w:rsidRPr="001A158B">
              <w:rPr>
                <w:rFonts w:ascii="Times New Roman" w:hAnsi="Times New Roman" w:cs="Times New Roman"/>
                <w:kern w:val="2"/>
                <w:sz w:val="20"/>
                <w:szCs w:val="20"/>
                <w:lang w:val="uk-UA"/>
              </w:rPr>
              <w:t>Кількість</w:t>
            </w:r>
          </w:p>
        </w:tc>
        <w:tc>
          <w:tcPr>
            <w:tcW w:w="851" w:type="dxa"/>
          </w:tcPr>
          <w:p w14:paraId="3661D3EB" w14:textId="77777777" w:rsidR="001A158B" w:rsidRPr="001A158B" w:rsidRDefault="001A158B" w:rsidP="001C35C4">
            <w:pPr>
              <w:contextualSpacing/>
              <w:jc w:val="center"/>
              <w:rPr>
                <w:rFonts w:ascii="Times New Roman" w:hAnsi="Times New Roman" w:cs="Times New Roman"/>
                <w:kern w:val="2"/>
                <w:sz w:val="20"/>
                <w:szCs w:val="20"/>
                <w:lang w:val="uk-UA"/>
              </w:rPr>
            </w:pPr>
            <w:r w:rsidRPr="001A158B">
              <w:rPr>
                <w:rFonts w:ascii="Times New Roman" w:hAnsi="Times New Roman" w:cs="Times New Roman"/>
                <w:kern w:val="2"/>
                <w:sz w:val="20"/>
                <w:szCs w:val="20"/>
                <w:lang w:val="uk-UA"/>
              </w:rPr>
              <w:t>0</w:t>
            </w:r>
          </w:p>
        </w:tc>
        <w:tc>
          <w:tcPr>
            <w:tcW w:w="850" w:type="dxa"/>
          </w:tcPr>
          <w:p w14:paraId="620BA52D" w14:textId="77777777" w:rsidR="001A158B" w:rsidRPr="001A158B" w:rsidRDefault="001A158B" w:rsidP="001C35C4">
            <w:pPr>
              <w:contextualSpacing/>
              <w:jc w:val="center"/>
              <w:rPr>
                <w:rFonts w:ascii="Times New Roman" w:hAnsi="Times New Roman" w:cs="Times New Roman"/>
                <w:kern w:val="2"/>
                <w:sz w:val="20"/>
                <w:szCs w:val="20"/>
                <w:lang w:val="uk-UA"/>
              </w:rPr>
            </w:pPr>
            <w:r w:rsidRPr="001A158B">
              <w:rPr>
                <w:rFonts w:ascii="Times New Roman" w:hAnsi="Times New Roman" w:cs="Times New Roman"/>
                <w:kern w:val="2"/>
                <w:sz w:val="20"/>
                <w:szCs w:val="20"/>
                <w:lang w:val="uk-UA"/>
              </w:rPr>
              <w:t>4</w:t>
            </w:r>
          </w:p>
        </w:tc>
        <w:tc>
          <w:tcPr>
            <w:tcW w:w="851" w:type="dxa"/>
          </w:tcPr>
          <w:p w14:paraId="73CCA223" w14:textId="77777777" w:rsidR="001A158B" w:rsidRPr="001A158B" w:rsidRDefault="001A158B" w:rsidP="001C35C4">
            <w:pPr>
              <w:contextualSpacing/>
              <w:jc w:val="center"/>
              <w:rPr>
                <w:rFonts w:ascii="Times New Roman" w:hAnsi="Times New Roman" w:cs="Times New Roman"/>
                <w:kern w:val="2"/>
                <w:sz w:val="20"/>
                <w:szCs w:val="20"/>
                <w:lang w:val="uk-UA"/>
              </w:rPr>
            </w:pPr>
            <w:r w:rsidRPr="001A158B">
              <w:rPr>
                <w:rFonts w:ascii="Times New Roman" w:hAnsi="Times New Roman" w:cs="Times New Roman"/>
                <w:kern w:val="2"/>
                <w:sz w:val="20"/>
                <w:szCs w:val="20"/>
                <w:lang w:val="uk-UA"/>
              </w:rPr>
              <w:t>127</w:t>
            </w:r>
          </w:p>
        </w:tc>
        <w:tc>
          <w:tcPr>
            <w:tcW w:w="850" w:type="dxa"/>
          </w:tcPr>
          <w:p w14:paraId="0C74FD0C" w14:textId="77777777" w:rsidR="001A158B" w:rsidRPr="001A158B" w:rsidRDefault="001A158B" w:rsidP="001C35C4">
            <w:pPr>
              <w:contextualSpacing/>
              <w:jc w:val="center"/>
              <w:rPr>
                <w:rFonts w:ascii="Times New Roman" w:hAnsi="Times New Roman" w:cs="Times New Roman"/>
                <w:kern w:val="2"/>
                <w:sz w:val="20"/>
                <w:szCs w:val="20"/>
                <w:lang w:val="uk-UA"/>
              </w:rPr>
            </w:pPr>
            <w:r w:rsidRPr="001A158B">
              <w:rPr>
                <w:rFonts w:ascii="Times New Roman" w:hAnsi="Times New Roman" w:cs="Times New Roman"/>
                <w:kern w:val="2"/>
                <w:sz w:val="20"/>
                <w:szCs w:val="20"/>
                <w:lang w:val="uk-UA"/>
              </w:rPr>
              <w:t>321</w:t>
            </w:r>
          </w:p>
        </w:tc>
        <w:tc>
          <w:tcPr>
            <w:tcW w:w="851" w:type="dxa"/>
          </w:tcPr>
          <w:p w14:paraId="7F1C7139" w14:textId="77777777" w:rsidR="001A158B" w:rsidRPr="001A158B" w:rsidRDefault="001A158B" w:rsidP="001C35C4">
            <w:pPr>
              <w:contextualSpacing/>
              <w:jc w:val="center"/>
              <w:rPr>
                <w:rFonts w:ascii="Times New Roman" w:hAnsi="Times New Roman" w:cs="Times New Roman"/>
                <w:kern w:val="2"/>
                <w:sz w:val="20"/>
                <w:szCs w:val="20"/>
                <w:lang w:val="uk-UA"/>
              </w:rPr>
            </w:pPr>
            <w:r w:rsidRPr="001A158B">
              <w:rPr>
                <w:rFonts w:ascii="Times New Roman" w:hAnsi="Times New Roman" w:cs="Times New Roman"/>
                <w:kern w:val="2"/>
                <w:sz w:val="20"/>
                <w:szCs w:val="20"/>
                <w:lang w:val="uk-UA"/>
              </w:rPr>
              <w:t>17</w:t>
            </w:r>
          </w:p>
        </w:tc>
        <w:tc>
          <w:tcPr>
            <w:tcW w:w="850" w:type="dxa"/>
          </w:tcPr>
          <w:p w14:paraId="01309CEF" w14:textId="77777777" w:rsidR="001A158B" w:rsidRPr="001A158B" w:rsidRDefault="001A158B" w:rsidP="001C35C4">
            <w:pPr>
              <w:contextualSpacing/>
              <w:jc w:val="center"/>
              <w:rPr>
                <w:rFonts w:ascii="Times New Roman" w:hAnsi="Times New Roman" w:cs="Times New Roman"/>
                <w:kern w:val="2"/>
                <w:sz w:val="20"/>
                <w:szCs w:val="20"/>
                <w:lang w:val="uk-UA"/>
              </w:rPr>
            </w:pPr>
            <w:r w:rsidRPr="001A158B">
              <w:rPr>
                <w:rFonts w:ascii="Times New Roman" w:hAnsi="Times New Roman" w:cs="Times New Roman"/>
                <w:kern w:val="2"/>
                <w:sz w:val="20"/>
                <w:szCs w:val="20"/>
                <w:lang w:val="uk-UA"/>
              </w:rPr>
              <w:t>1</w:t>
            </w:r>
          </w:p>
        </w:tc>
        <w:tc>
          <w:tcPr>
            <w:tcW w:w="1418" w:type="dxa"/>
          </w:tcPr>
          <w:p w14:paraId="41012ECD" w14:textId="77777777" w:rsidR="001A158B" w:rsidRPr="001A158B" w:rsidRDefault="001A158B" w:rsidP="001C35C4">
            <w:pPr>
              <w:contextualSpacing/>
              <w:jc w:val="center"/>
              <w:rPr>
                <w:rFonts w:ascii="Times New Roman" w:hAnsi="Times New Roman" w:cs="Times New Roman"/>
                <w:kern w:val="2"/>
                <w:sz w:val="20"/>
                <w:szCs w:val="20"/>
                <w:lang w:val="uk-UA"/>
              </w:rPr>
            </w:pPr>
            <w:r w:rsidRPr="001A158B">
              <w:rPr>
                <w:rFonts w:ascii="Times New Roman" w:hAnsi="Times New Roman" w:cs="Times New Roman"/>
                <w:kern w:val="2"/>
                <w:sz w:val="20"/>
                <w:szCs w:val="20"/>
                <w:lang w:val="uk-UA"/>
              </w:rPr>
              <w:t>0</w:t>
            </w:r>
          </w:p>
        </w:tc>
      </w:tr>
      <w:tr w:rsidR="001A158B" w:rsidRPr="001A158B" w14:paraId="65D74B9A" w14:textId="77777777" w:rsidTr="001C35C4">
        <w:tc>
          <w:tcPr>
            <w:tcW w:w="3402" w:type="dxa"/>
          </w:tcPr>
          <w:p w14:paraId="2D5F17FC" w14:textId="77777777" w:rsidR="001A158B" w:rsidRPr="001A158B" w:rsidRDefault="001A158B" w:rsidP="001C35C4">
            <w:pPr>
              <w:contextualSpacing/>
              <w:rPr>
                <w:rFonts w:ascii="Times New Roman" w:hAnsi="Times New Roman" w:cs="Times New Roman"/>
                <w:kern w:val="2"/>
                <w:sz w:val="20"/>
                <w:szCs w:val="20"/>
                <w:lang w:val="uk-UA"/>
              </w:rPr>
            </w:pPr>
            <w:r w:rsidRPr="001A158B">
              <w:rPr>
                <w:rFonts w:ascii="Times New Roman" w:hAnsi="Times New Roman" w:cs="Times New Roman"/>
                <w:kern w:val="2"/>
                <w:sz w:val="20"/>
                <w:szCs w:val="20"/>
                <w:lang w:val="uk-UA"/>
              </w:rPr>
              <w:t>Відсоток</w:t>
            </w:r>
          </w:p>
        </w:tc>
        <w:tc>
          <w:tcPr>
            <w:tcW w:w="851" w:type="dxa"/>
          </w:tcPr>
          <w:p w14:paraId="3427DD43" w14:textId="77777777" w:rsidR="001A158B" w:rsidRPr="001A158B" w:rsidRDefault="001A158B" w:rsidP="001C35C4">
            <w:pPr>
              <w:contextualSpacing/>
              <w:jc w:val="center"/>
              <w:rPr>
                <w:rFonts w:ascii="Times New Roman" w:hAnsi="Times New Roman" w:cs="Times New Roman"/>
                <w:kern w:val="2"/>
                <w:sz w:val="20"/>
                <w:szCs w:val="20"/>
                <w:lang w:val="uk-UA"/>
              </w:rPr>
            </w:pPr>
            <w:r w:rsidRPr="001A158B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0</w:t>
            </w:r>
          </w:p>
        </w:tc>
        <w:tc>
          <w:tcPr>
            <w:tcW w:w="850" w:type="dxa"/>
          </w:tcPr>
          <w:p w14:paraId="78602E73" w14:textId="77777777" w:rsidR="001A158B" w:rsidRPr="001A158B" w:rsidRDefault="001A158B" w:rsidP="001C35C4">
            <w:pPr>
              <w:contextualSpacing/>
              <w:jc w:val="center"/>
              <w:rPr>
                <w:rFonts w:ascii="Times New Roman" w:hAnsi="Times New Roman" w:cs="Times New Roman"/>
                <w:kern w:val="2"/>
                <w:sz w:val="20"/>
                <w:szCs w:val="20"/>
                <w:lang w:val="uk-UA"/>
              </w:rPr>
            </w:pPr>
            <w:r w:rsidRPr="001A158B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0,85%</w:t>
            </w:r>
          </w:p>
        </w:tc>
        <w:tc>
          <w:tcPr>
            <w:tcW w:w="851" w:type="dxa"/>
          </w:tcPr>
          <w:p w14:paraId="1CE2ED30" w14:textId="77777777" w:rsidR="001A158B" w:rsidRPr="001A158B" w:rsidRDefault="001A158B" w:rsidP="001C35C4">
            <w:pPr>
              <w:contextualSpacing/>
              <w:jc w:val="center"/>
              <w:rPr>
                <w:rFonts w:ascii="Times New Roman" w:hAnsi="Times New Roman" w:cs="Times New Roman"/>
                <w:kern w:val="2"/>
                <w:sz w:val="20"/>
                <w:szCs w:val="20"/>
                <w:lang w:val="uk-UA"/>
              </w:rPr>
            </w:pPr>
            <w:r w:rsidRPr="001A158B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27,02%</w:t>
            </w:r>
          </w:p>
        </w:tc>
        <w:tc>
          <w:tcPr>
            <w:tcW w:w="850" w:type="dxa"/>
          </w:tcPr>
          <w:p w14:paraId="48B20435" w14:textId="77777777" w:rsidR="001A158B" w:rsidRPr="001A158B" w:rsidRDefault="001A158B" w:rsidP="001C35C4">
            <w:pPr>
              <w:contextualSpacing/>
              <w:jc w:val="center"/>
              <w:rPr>
                <w:rFonts w:ascii="Times New Roman" w:hAnsi="Times New Roman" w:cs="Times New Roman"/>
                <w:kern w:val="2"/>
                <w:sz w:val="20"/>
                <w:szCs w:val="20"/>
                <w:lang w:val="uk-UA"/>
              </w:rPr>
            </w:pPr>
            <w:r w:rsidRPr="001A158B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68,3%</w:t>
            </w:r>
          </w:p>
        </w:tc>
        <w:tc>
          <w:tcPr>
            <w:tcW w:w="851" w:type="dxa"/>
          </w:tcPr>
          <w:p w14:paraId="705840D0" w14:textId="77777777" w:rsidR="001A158B" w:rsidRPr="001A158B" w:rsidRDefault="001A158B" w:rsidP="001C35C4">
            <w:pPr>
              <w:contextualSpacing/>
              <w:jc w:val="center"/>
              <w:rPr>
                <w:rFonts w:ascii="Times New Roman" w:hAnsi="Times New Roman" w:cs="Times New Roman"/>
                <w:kern w:val="2"/>
                <w:sz w:val="20"/>
                <w:szCs w:val="20"/>
                <w:lang w:val="uk-UA"/>
              </w:rPr>
            </w:pPr>
            <w:r w:rsidRPr="001A158B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3,6%</w:t>
            </w:r>
          </w:p>
        </w:tc>
        <w:tc>
          <w:tcPr>
            <w:tcW w:w="850" w:type="dxa"/>
          </w:tcPr>
          <w:p w14:paraId="04BB6A6C" w14:textId="77777777" w:rsidR="001A158B" w:rsidRPr="001A158B" w:rsidRDefault="001A158B" w:rsidP="001C35C4">
            <w:pPr>
              <w:contextualSpacing/>
              <w:jc w:val="center"/>
              <w:rPr>
                <w:rFonts w:ascii="Times New Roman" w:hAnsi="Times New Roman" w:cs="Times New Roman"/>
                <w:kern w:val="2"/>
                <w:sz w:val="20"/>
                <w:szCs w:val="20"/>
                <w:lang w:val="uk-UA"/>
              </w:rPr>
            </w:pPr>
            <w:r w:rsidRPr="001A158B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0,21%</w:t>
            </w:r>
          </w:p>
        </w:tc>
        <w:tc>
          <w:tcPr>
            <w:tcW w:w="1418" w:type="dxa"/>
          </w:tcPr>
          <w:p w14:paraId="24EE5248" w14:textId="77777777" w:rsidR="001A158B" w:rsidRPr="001A158B" w:rsidRDefault="001A158B" w:rsidP="001C35C4">
            <w:pPr>
              <w:contextualSpacing/>
              <w:jc w:val="center"/>
              <w:rPr>
                <w:rFonts w:ascii="Times New Roman" w:hAnsi="Times New Roman" w:cs="Times New Roman"/>
                <w:kern w:val="2"/>
                <w:sz w:val="20"/>
                <w:szCs w:val="20"/>
                <w:lang w:val="uk-UA"/>
              </w:rPr>
            </w:pPr>
            <w:r w:rsidRPr="001A158B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0</w:t>
            </w:r>
          </w:p>
        </w:tc>
      </w:tr>
    </w:tbl>
    <w:p w14:paraId="0F7C3CAC" w14:textId="77777777" w:rsidR="001A158B" w:rsidRPr="001A158B" w:rsidRDefault="001A158B" w:rsidP="001A158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trike/>
          <w:color w:val="auto"/>
          <w:sz w:val="28"/>
          <w:szCs w:val="28"/>
        </w:rPr>
      </w:pPr>
      <w:r w:rsidRPr="001A158B">
        <w:rPr>
          <w:rFonts w:ascii="Times New Roman" w:eastAsia="Times New Roman" w:hAnsi="Times New Roman" w:cs="Times New Roman"/>
          <w:color w:val="auto"/>
          <w:sz w:val="28"/>
          <w:szCs w:val="28"/>
        </w:rPr>
        <w:t>Хоча телевізійні мовники Сумщини прагнуть до уникнення стереотипів, водночас жоден матеріал не отримав оцінки «+3» (0%). Це є головним викликом для місцевих мовників щодо активізації у просування егалітарних (нестереотипних) ролей.</w:t>
      </w:r>
    </w:p>
    <w:p w14:paraId="2C305147" w14:textId="77777777" w:rsidR="001A158B" w:rsidRPr="001A158B" w:rsidRDefault="001A158B" w:rsidP="001A158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1A158B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Отже, моніторинги щодо дотримання гендерного балансу в ефірах телевізійних мовників Сумщини у 2025 році зафіксували як позитивні, так і негативні аспекти: </w:t>
      </w:r>
    </w:p>
    <w:tbl>
      <w:tblPr>
        <w:tblStyle w:val="71"/>
        <w:tblW w:w="9918" w:type="dxa"/>
        <w:tblLook w:val="04A0" w:firstRow="1" w:lastRow="0" w:firstColumn="1" w:lastColumn="0" w:noHBand="0" w:noVBand="1"/>
      </w:tblPr>
      <w:tblGrid>
        <w:gridCol w:w="4815"/>
        <w:gridCol w:w="5103"/>
      </w:tblGrid>
      <w:tr w:rsidR="001A158B" w:rsidRPr="001A158B" w14:paraId="0D8C1807" w14:textId="77777777" w:rsidTr="001C35C4">
        <w:tc>
          <w:tcPr>
            <w:tcW w:w="4815" w:type="dxa"/>
            <w:vAlign w:val="center"/>
          </w:tcPr>
          <w:p w14:paraId="54AACC83" w14:textId="77777777" w:rsidR="001A158B" w:rsidRPr="001A158B" w:rsidRDefault="001A158B" w:rsidP="001649FC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/>
              </w:rPr>
            </w:pPr>
            <w:r w:rsidRPr="001A15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/>
              </w:rPr>
              <w:t>Позитивні</w:t>
            </w:r>
          </w:p>
        </w:tc>
        <w:tc>
          <w:tcPr>
            <w:tcW w:w="5103" w:type="dxa"/>
          </w:tcPr>
          <w:p w14:paraId="37748E83" w14:textId="77777777" w:rsidR="001A158B" w:rsidRPr="001A158B" w:rsidRDefault="001A158B" w:rsidP="001649FC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/>
              </w:rPr>
            </w:pPr>
            <w:r w:rsidRPr="001A15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/>
              </w:rPr>
              <w:t>Негативні</w:t>
            </w:r>
          </w:p>
        </w:tc>
      </w:tr>
      <w:tr w:rsidR="001A158B" w:rsidRPr="001A158B" w14:paraId="2F6D1498" w14:textId="77777777" w:rsidTr="001C35C4">
        <w:tc>
          <w:tcPr>
            <w:tcW w:w="4815" w:type="dxa"/>
          </w:tcPr>
          <w:p w14:paraId="52826F40" w14:textId="77777777" w:rsidR="001A158B" w:rsidRPr="001A158B" w:rsidRDefault="001A158B" w:rsidP="001649FC">
            <w:pPr>
              <w:spacing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/>
              </w:rPr>
            </w:pPr>
            <w:r w:rsidRPr="001A158B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Залучення жінок у нетрадиційних та ролях егалітарних ролях - у новинних сюжетах і програмах  </w:t>
            </w:r>
          </w:p>
        </w:tc>
        <w:tc>
          <w:tcPr>
            <w:tcW w:w="5103" w:type="dxa"/>
          </w:tcPr>
          <w:p w14:paraId="70F2D89E" w14:textId="77777777" w:rsidR="001A158B" w:rsidRPr="001A158B" w:rsidRDefault="001A158B" w:rsidP="001649FC">
            <w:pPr>
              <w:spacing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uk-UA"/>
              </w:rPr>
            </w:pPr>
            <w:r w:rsidRPr="001A158B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У соціальній рекламі традиційна модель маскулінності - образ чоловіка-військового</w:t>
            </w:r>
          </w:p>
        </w:tc>
      </w:tr>
      <w:tr w:rsidR="001A158B" w:rsidRPr="001A158B" w14:paraId="51F22994" w14:textId="77777777" w:rsidTr="001C35C4">
        <w:tc>
          <w:tcPr>
            <w:tcW w:w="4815" w:type="dxa"/>
          </w:tcPr>
          <w:p w14:paraId="06BBD3FA" w14:textId="77777777" w:rsidR="001A158B" w:rsidRPr="001A158B" w:rsidRDefault="001A158B" w:rsidP="001649FC">
            <w:pPr>
              <w:spacing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1A158B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Часткове розширення чоловічих ролей — демонстрація чоловіків у нетрадиційних образах та з яскраво вираженими емоціями</w:t>
            </w:r>
          </w:p>
        </w:tc>
        <w:tc>
          <w:tcPr>
            <w:tcW w:w="5103" w:type="dxa"/>
          </w:tcPr>
          <w:p w14:paraId="6EBFDF9B" w14:textId="41DFF5DC" w:rsidR="001A158B" w:rsidRPr="001A158B" w:rsidRDefault="001A158B" w:rsidP="001649FC">
            <w:pPr>
              <w:spacing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uk-UA"/>
              </w:rPr>
            </w:pPr>
            <w:r w:rsidRPr="001A158B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Гендерні стереотипи: чоловіки-«захисники», «технічні працівники», «керівники»; жінка — «та, що чекає» або «доглядальниця»</w:t>
            </w:r>
          </w:p>
        </w:tc>
      </w:tr>
      <w:tr w:rsidR="001A158B" w:rsidRPr="001A158B" w14:paraId="07EADB1E" w14:textId="77777777" w:rsidTr="001C35C4">
        <w:tc>
          <w:tcPr>
            <w:tcW w:w="4815" w:type="dxa"/>
          </w:tcPr>
          <w:p w14:paraId="5231FEBD" w14:textId="77777777" w:rsidR="001A158B" w:rsidRPr="001A158B" w:rsidRDefault="001A158B" w:rsidP="001649FC">
            <w:pPr>
              <w:spacing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1A158B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Паритетне представництво жінок і чоловіків у новинних сюжетах (50% : 50%).</w:t>
            </w:r>
          </w:p>
        </w:tc>
        <w:tc>
          <w:tcPr>
            <w:tcW w:w="5103" w:type="dxa"/>
          </w:tcPr>
          <w:p w14:paraId="630668AF" w14:textId="77777777" w:rsidR="001A158B" w:rsidRPr="001A158B" w:rsidRDefault="001A158B" w:rsidP="001649FC">
            <w:pPr>
              <w:spacing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1A158B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Дисбаланс на користь жінок серед ведучих і кореспондентів</w:t>
            </w:r>
          </w:p>
        </w:tc>
      </w:tr>
      <w:tr w:rsidR="001A158B" w:rsidRPr="001A158B" w14:paraId="3C5B13DC" w14:textId="77777777" w:rsidTr="001C35C4">
        <w:tc>
          <w:tcPr>
            <w:tcW w:w="4815" w:type="dxa"/>
          </w:tcPr>
          <w:p w14:paraId="57E4C3B2" w14:textId="77777777" w:rsidR="001A158B" w:rsidRPr="001A158B" w:rsidRDefault="001A158B" w:rsidP="001649FC">
            <w:pPr>
              <w:spacing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1A158B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Гендерна паритетність між всіма віковими групами у новинних сюжетах</w:t>
            </w:r>
          </w:p>
        </w:tc>
        <w:tc>
          <w:tcPr>
            <w:tcW w:w="5103" w:type="dxa"/>
          </w:tcPr>
          <w:p w14:paraId="7E346D89" w14:textId="77777777" w:rsidR="001A158B" w:rsidRPr="001A158B" w:rsidRDefault="001A158B" w:rsidP="001649FC">
            <w:pPr>
              <w:spacing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1A158B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Вкрай низьке представлення у соціальній рекламі обох статей у категорії 61+</w:t>
            </w:r>
          </w:p>
        </w:tc>
      </w:tr>
      <w:tr w:rsidR="001A158B" w:rsidRPr="001A158B" w14:paraId="4DC794FB" w14:textId="77777777" w:rsidTr="001C35C4">
        <w:tc>
          <w:tcPr>
            <w:tcW w:w="4815" w:type="dxa"/>
          </w:tcPr>
          <w:p w14:paraId="0D15B8C4" w14:textId="77777777" w:rsidR="001A158B" w:rsidRPr="001A158B" w:rsidRDefault="001A158B" w:rsidP="001649FC">
            <w:pPr>
              <w:spacing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1A158B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Позитивна динаміка залучення експертів у порівнянні з 2024 роком</w:t>
            </w:r>
          </w:p>
        </w:tc>
        <w:tc>
          <w:tcPr>
            <w:tcW w:w="5103" w:type="dxa"/>
          </w:tcPr>
          <w:p w14:paraId="155DE284" w14:textId="77777777" w:rsidR="001A158B" w:rsidRPr="001A158B" w:rsidRDefault="001A158B" w:rsidP="001649FC">
            <w:pPr>
              <w:spacing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1A158B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Загальний рівень залучення експертів – низький (лише 7,77%  матеріалів містять експертну думку)</w:t>
            </w:r>
          </w:p>
        </w:tc>
      </w:tr>
      <w:tr w:rsidR="001A158B" w:rsidRPr="001A158B" w14:paraId="05B1359C" w14:textId="77777777" w:rsidTr="001C35C4">
        <w:tc>
          <w:tcPr>
            <w:tcW w:w="4815" w:type="dxa"/>
          </w:tcPr>
          <w:p w14:paraId="7CAB2F68" w14:textId="77777777" w:rsidR="001A158B" w:rsidRPr="001A158B" w:rsidRDefault="001A158B" w:rsidP="001649FC">
            <w:pPr>
              <w:spacing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1A158B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Високий рівень уживання фемінітивів (93,6%)</w:t>
            </w:r>
          </w:p>
        </w:tc>
        <w:tc>
          <w:tcPr>
            <w:tcW w:w="5103" w:type="dxa"/>
          </w:tcPr>
          <w:p w14:paraId="4E469AE6" w14:textId="77777777" w:rsidR="001A158B" w:rsidRPr="001A158B" w:rsidRDefault="001A158B" w:rsidP="001649FC">
            <w:pPr>
              <w:spacing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1A158B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Зниження узагальненого показника у ІІ півріччі у порівнянні з І півріччям 2025 року</w:t>
            </w:r>
          </w:p>
        </w:tc>
      </w:tr>
      <w:tr w:rsidR="001A158B" w:rsidRPr="001A158B" w14:paraId="58AFCF56" w14:textId="77777777" w:rsidTr="001C35C4">
        <w:tc>
          <w:tcPr>
            <w:tcW w:w="4815" w:type="dxa"/>
          </w:tcPr>
          <w:p w14:paraId="7A626328" w14:textId="77777777" w:rsidR="001A158B" w:rsidRPr="001A158B" w:rsidRDefault="001A158B" w:rsidP="001649FC">
            <w:pPr>
              <w:spacing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1A158B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Переважна більшість контенту - без ознак дискримінації чи гендерної асиметрії (96,16% матеріалів мають оцінки “0”,  “+1”, «+2») </w:t>
            </w:r>
          </w:p>
        </w:tc>
        <w:tc>
          <w:tcPr>
            <w:tcW w:w="5103" w:type="dxa"/>
          </w:tcPr>
          <w:p w14:paraId="2B82EC4B" w14:textId="77777777" w:rsidR="001A158B" w:rsidRPr="001A158B" w:rsidRDefault="001A158B" w:rsidP="001649FC">
            <w:pPr>
              <w:spacing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</w:tr>
    </w:tbl>
    <w:p w14:paraId="2F1347DF" w14:textId="16D00822" w:rsidR="0035577A" w:rsidRPr="001A158B" w:rsidRDefault="001A158B" w:rsidP="00DD6F53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</w:rPr>
      </w:pPr>
      <w:r w:rsidRPr="001A158B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Результати аналізу гендерних моніторингів контенту телемовників Сумської області за 2024–2025 роки засвідчують поступове зміцнення гендерної рівності у місцевому медіасекторі. Однак водночас вказує на необхідність посилення системної роботи зі створення збалансованих матеріалів, подолання стереотипів та ширшого залучення жінок і чоловіків у ролях експертів, </w:t>
      </w:r>
      <w:r w:rsidRPr="001A158B">
        <w:rPr>
          <w:rFonts w:ascii="Times New Roman" w:eastAsia="Times New Roman" w:hAnsi="Times New Roman" w:cs="Times New Roman"/>
          <w:color w:val="auto"/>
          <w:sz w:val="28"/>
          <w:szCs w:val="28"/>
        </w:rPr>
        <w:lastRenderedPageBreak/>
        <w:t>коментаторів та героїв сюжетів. Реалізація цих кроків сприятиме формуванню більш інклюзивного та відповідального інформаційного простору області.</w:t>
      </w:r>
      <w:bookmarkEnd w:id="0"/>
    </w:p>
    <w:sectPr w:rsidR="0035577A" w:rsidRPr="001A158B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1B354CD"/>
    <w:multiLevelType w:val="hybridMultilevel"/>
    <w:tmpl w:val="BA0C079C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64E5730"/>
    <w:multiLevelType w:val="hybridMultilevel"/>
    <w:tmpl w:val="C1E64218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81617362">
    <w:abstractNumId w:val="0"/>
  </w:num>
  <w:num w:numId="2" w16cid:durableId="91705688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80201"/>
    <w:rsid w:val="00084619"/>
    <w:rsid w:val="000C191D"/>
    <w:rsid w:val="00103A19"/>
    <w:rsid w:val="001649FC"/>
    <w:rsid w:val="001A158B"/>
    <w:rsid w:val="00266597"/>
    <w:rsid w:val="0035577A"/>
    <w:rsid w:val="00507021"/>
    <w:rsid w:val="00677E83"/>
    <w:rsid w:val="007D2D12"/>
    <w:rsid w:val="00846AAC"/>
    <w:rsid w:val="00B80201"/>
    <w:rsid w:val="00B92A0C"/>
    <w:rsid w:val="00DD6F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599F58"/>
  <w15:chartTrackingRefBased/>
  <w15:docId w15:val="{F30482AE-A123-4A9A-8FFC-F4F6B31BC4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A158B"/>
    <w:pPr>
      <w:pBdr>
        <w:top w:val="nil"/>
        <w:left w:val="nil"/>
        <w:bottom w:val="nil"/>
        <w:right w:val="nil"/>
        <w:between w:val="nil"/>
      </w:pBdr>
      <w:spacing w:after="200" w:line="276" w:lineRule="auto"/>
    </w:pPr>
    <w:rPr>
      <w:rFonts w:ascii="Calibri" w:eastAsia="Calibri" w:hAnsi="Calibri" w:cs="Calibri"/>
      <w:color w:val="000000"/>
      <w:kern w:val="0"/>
      <w:lang w:eastAsia="uk-UA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B92A0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92A0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92A0C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92A0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92A0C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B92A0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B92A0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B92A0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B92A0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92A0C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B92A0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B92A0C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B92A0C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B92A0C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B92A0C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B92A0C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B92A0C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B92A0C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B92A0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Назва Знак"/>
    <w:basedOn w:val="a0"/>
    <w:link w:val="a3"/>
    <w:uiPriority w:val="10"/>
    <w:rsid w:val="00B92A0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B92A0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ідзаголовок Знак"/>
    <w:basedOn w:val="a0"/>
    <w:link w:val="a5"/>
    <w:uiPriority w:val="11"/>
    <w:rsid w:val="00B92A0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7">
    <w:name w:val="List Paragraph"/>
    <w:basedOn w:val="a"/>
    <w:uiPriority w:val="34"/>
    <w:qFormat/>
    <w:rsid w:val="00B92A0C"/>
    <w:pPr>
      <w:ind w:left="720"/>
      <w:contextualSpacing/>
    </w:pPr>
  </w:style>
  <w:style w:type="paragraph" w:styleId="a8">
    <w:name w:val="Quote"/>
    <w:basedOn w:val="a"/>
    <w:next w:val="a"/>
    <w:link w:val="a9"/>
    <w:uiPriority w:val="29"/>
    <w:qFormat/>
    <w:rsid w:val="00B92A0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9">
    <w:name w:val="Цитата Знак"/>
    <w:basedOn w:val="a0"/>
    <w:link w:val="a8"/>
    <w:uiPriority w:val="29"/>
    <w:rsid w:val="00B92A0C"/>
    <w:rPr>
      <w:i/>
      <w:iCs/>
      <w:color w:val="404040" w:themeColor="text1" w:themeTint="BF"/>
    </w:rPr>
  </w:style>
  <w:style w:type="paragraph" w:styleId="aa">
    <w:name w:val="Intense Quote"/>
    <w:basedOn w:val="a"/>
    <w:next w:val="a"/>
    <w:link w:val="ab"/>
    <w:uiPriority w:val="30"/>
    <w:qFormat/>
    <w:rsid w:val="00B92A0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b">
    <w:name w:val="Насичена цитата Знак"/>
    <w:basedOn w:val="a0"/>
    <w:link w:val="aa"/>
    <w:uiPriority w:val="30"/>
    <w:rsid w:val="00B92A0C"/>
    <w:rPr>
      <w:i/>
      <w:iCs/>
      <w:color w:val="2F5496" w:themeColor="accent1" w:themeShade="BF"/>
    </w:rPr>
  </w:style>
  <w:style w:type="character" w:styleId="ac">
    <w:name w:val="Intense Emphasis"/>
    <w:basedOn w:val="a0"/>
    <w:uiPriority w:val="21"/>
    <w:qFormat/>
    <w:rsid w:val="00B92A0C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B92A0C"/>
    <w:rPr>
      <w:b/>
      <w:bCs/>
      <w:smallCaps/>
      <w:color w:val="2F5496" w:themeColor="accent1" w:themeShade="BF"/>
      <w:spacing w:val="5"/>
    </w:rPr>
  </w:style>
  <w:style w:type="table" w:customStyle="1" w:styleId="51">
    <w:name w:val="Сітка таблиці5"/>
    <w:basedOn w:val="a1"/>
    <w:next w:val="ae"/>
    <w:uiPriority w:val="39"/>
    <w:rsid w:val="001A158B"/>
    <w:pPr>
      <w:spacing w:after="0" w:line="240" w:lineRule="auto"/>
    </w:pPr>
    <w:rPr>
      <w:kern w:val="0"/>
      <w:lang w:val="ru-RU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">
    <w:name w:val="Сітка таблиці6"/>
    <w:basedOn w:val="a1"/>
    <w:next w:val="ae"/>
    <w:uiPriority w:val="39"/>
    <w:rsid w:val="001A158B"/>
    <w:pPr>
      <w:spacing w:after="0" w:line="240" w:lineRule="auto"/>
    </w:pPr>
    <w:rPr>
      <w:rFonts w:ascii="Calibri" w:eastAsia="Calibri" w:hAnsi="Calibri" w:cs="Times New Roman"/>
      <w:kern w:val="0"/>
      <w:lang w:val="ru-RU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">
    <w:name w:val="Сітка таблиці71"/>
    <w:basedOn w:val="a1"/>
    <w:next w:val="ae"/>
    <w:uiPriority w:val="39"/>
    <w:rsid w:val="001A158B"/>
    <w:pPr>
      <w:spacing w:after="0" w:line="240" w:lineRule="auto"/>
    </w:pPr>
    <w:rPr>
      <w:rFonts w:ascii="Calibri" w:eastAsia="Calibri" w:hAnsi="Calibri" w:cs="Times New Roman"/>
      <w:kern w:val="0"/>
      <w:lang w:val="ru-RU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e">
    <w:name w:val="Table Grid"/>
    <w:basedOn w:val="a1"/>
    <w:uiPriority w:val="39"/>
    <w:rsid w:val="001A158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5</Pages>
  <Words>6954</Words>
  <Characters>3964</Characters>
  <Application>Microsoft Office Word</Application>
  <DocSecurity>0</DocSecurity>
  <Lines>33</Lines>
  <Paragraphs>21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iapo.student429</dc:creator>
  <cp:keywords/>
  <dc:description/>
  <cp:lastModifiedBy>iapo.student429</cp:lastModifiedBy>
  <cp:revision>6</cp:revision>
  <dcterms:created xsi:type="dcterms:W3CDTF">2026-01-16T10:11:00Z</dcterms:created>
  <dcterms:modified xsi:type="dcterms:W3CDTF">2026-01-17T20:50:00Z</dcterms:modified>
</cp:coreProperties>
</file>